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0" w:after="480"/>
        <w:rPr/>
      </w:pPr>
      <w:bookmarkStart w:id="0" w:name="_Hlk173395272"/>
      <w:bookmarkEnd w:id="0"/>
      <w:r>
        <w:rPr/>
        <w:t>pályázati felhívás</w:t>
      </w:r>
    </w:p>
    <w:p>
      <w:pPr>
        <w:pStyle w:val="Heading1"/>
        <w:numPr>
          <w:ilvl w:val="0"/>
          <w:numId w:val="6"/>
        </w:numPr>
        <w:rPr/>
      </w:pPr>
      <w:bookmarkStart w:id="1" w:name="_Hlk173395272"/>
      <w:bookmarkStart w:id="2" w:name="_Hlk173395287"/>
      <w:bookmarkEnd w:id="1"/>
      <w:r>
        <w:rPr/>
        <w:t>Az ajánlatkérő adatai</w:t>
      </w:r>
      <w:bookmarkEnd w:id="2"/>
    </w:p>
    <w:p>
      <w:pPr>
        <w:pStyle w:val="NormalWeb"/>
        <w:spacing w:before="280" w:after="280"/>
        <w:jc w:val="left"/>
        <w:rPr/>
      </w:pPr>
      <w:bookmarkStart w:id="3" w:name="_Hlk173395340"/>
      <w:r>
        <w:rPr/>
        <w:t>Szervezet: Székesfehérvár Városgondnoksága Kft.</w:t>
        <w:br/>
        <w:t>Cím: 8000 Székesfehérvár, Szent Vendel u. 17/a</w:t>
        <w:br/>
        <w:t>Telefon: 0622/202-202</w:t>
        <w:br/>
        <w:t xml:space="preserve">E-mail: </w:t>
      </w:r>
      <w:hyperlink r:id="rId2" w:tgtFrame="Ajánlatkérő e-mail címe">
        <w:r>
          <w:rPr>
            <w:rStyle w:val="Hyperlink"/>
          </w:rPr>
          <w:t>markus.tibor@varosgondnoksag.hu</w:t>
        </w:r>
      </w:hyperlink>
      <w:bookmarkEnd w:id="3"/>
    </w:p>
    <w:p>
      <w:pPr>
        <w:pStyle w:val="Heading1"/>
        <w:numPr>
          <w:ilvl w:val="0"/>
          <w:numId w:val="6"/>
        </w:numPr>
        <w:spacing w:before="240" w:after="0"/>
        <w:rPr>
          <w:sz w:val="24"/>
          <w:szCs w:val="24"/>
        </w:rPr>
      </w:pPr>
      <w:r>
        <w:rPr/>
        <w:t>A szerződés tárgya, szerződéses feltételek</w:t>
      </w:r>
    </w:p>
    <w:p>
      <w:pPr>
        <w:pStyle w:val="Heading2"/>
        <w:numPr>
          <w:ilvl w:val="1"/>
          <w:numId w:val="6"/>
        </w:numPr>
        <w:rPr/>
      </w:pPr>
      <w:r>
        <w:rPr/>
        <w:t>A szerződés tárgya</w:t>
      </w:r>
    </w:p>
    <w:p>
      <w:pPr>
        <w:pStyle w:val="Normal"/>
        <w:rPr>
          <w:szCs w:val="24"/>
        </w:rPr>
      </w:pPr>
      <w:bookmarkStart w:id="4" w:name="_Hlk173395548"/>
      <w:r>
        <w:rPr/>
        <w:t>A szerződés tárgya: Kamerarendszerek felújítása a Székesfehérvár Városgondnoksága Kft. székhelyén és a Bregyó közi Ifjúsági Sportközpont telephelyén.</w:t>
      </w:r>
      <w:bookmarkEnd w:id="4"/>
    </w:p>
    <w:p>
      <w:pPr>
        <w:pStyle w:val="Heading2"/>
        <w:numPr>
          <w:ilvl w:val="0"/>
          <w:numId w:val="10"/>
        </w:numPr>
        <w:rPr/>
      </w:pPr>
      <w:r>
        <w:rPr/>
        <w:t>Műszaki leírás</w:t>
      </w:r>
    </w:p>
    <w:p>
      <w:pPr>
        <w:pStyle w:val="Heading3"/>
        <w:numPr>
          <w:ilvl w:val="0"/>
          <w:numId w:val="8"/>
        </w:numPr>
        <w:rPr/>
      </w:pPr>
      <w:bookmarkStart w:id="5" w:name="_Hlk173395614"/>
      <w:r>
        <w:rPr/>
        <w:t>Szent Vendel telephely – kamerarendszer</w:t>
      </w:r>
      <w:bookmarkEnd w:id="5"/>
    </w:p>
    <w:p>
      <w:pPr>
        <w:pStyle w:val="NormalWeb"/>
        <w:numPr>
          <w:ilvl w:val="0"/>
          <w:numId w:val="5"/>
        </w:numPr>
        <w:spacing w:before="280" w:after="0"/>
        <w:ind w:hanging="360" w:left="851"/>
        <w:rPr/>
      </w:pPr>
      <w:r>
        <w:rPr/>
        <w:t>1 darab</w:t>
      </w:r>
      <w:bookmarkStart w:id="6" w:name="_Hlk173395651"/>
      <w:r>
        <w:rPr/>
        <w:t xml:space="preserve">: iDS-7216HUHI-M2/S 16 csatornás rögzítő AcuSense THD DVR; 8MP@8fps; 5MP@12fps; 4MP@15fps; 2MPp@25fps; + 8x8 MP IP </w:t>
      </w:r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bookmarkStart w:id="7" w:name="_Hlk173395663"/>
      <w:bookmarkEnd w:id="6"/>
      <w:r>
        <w:rPr/>
        <w:t xml:space="preserve">1 darab: 4TB HDD </w:t>
      </w:r>
      <w:bookmarkEnd w:id="7"/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r>
        <w:rPr/>
        <w:t>8 d</w:t>
      </w:r>
      <w:bookmarkStart w:id="8" w:name="_Hlk173395669"/>
      <w:r>
        <w:rPr/>
        <w:t xml:space="preserve">arab: DS-2AE5225TI-A € 2 MP THD EXIR PTZ dómkamera kültérre; 25x zoom;  </w:t>
      </w:r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r>
        <w:rPr/>
        <w:t xml:space="preserve">12 darab: Kültéri fali konzol kötődobozzal </w:t>
      </w:r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r>
        <w:rPr/>
        <w:t>24 darab: Csatlakozók (rögzítő és kamera között)</w:t>
      </w:r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r>
        <w:rPr/>
        <w:t xml:space="preserve">12 darab: AC tápegység </w:t>
      </w:r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r>
        <w:rPr/>
        <w:t>1 darab: DS-1600KI (B) IP vezérlő; 10" színes TFT érintő kijelzős monitorral; joystick-kal DS-D5027UC 27" LED monitor; 178° betekintési szög; UHD felbontás; 24/7 működés;</w:t>
      </w:r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r>
        <w:rPr/>
        <w:t xml:space="preserve">1 darab: HDMI, VGA, DP </w:t>
      </w:r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r>
        <w:rPr/>
        <w:t>1 darab: Számítógép iws felügyeleti szoftver futtatásához</w:t>
      </w:r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r>
        <w:rPr/>
        <w:t xml:space="preserve">1 darab: Switch </w:t>
      </w:r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r>
        <w:rPr/>
        <w:t xml:space="preserve">1 darab: Szerelési segédanyag </w:t>
      </w:r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r>
        <w:rPr/>
        <w:t xml:space="preserve">12 darab: meglévő kamerák leszerelése </w:t>
      </w:r>
    </w:p>
    <w:p>
      <w:pPr>
        <w:pStyle w:val="NormalWeb"/>
        <w:numPr>
          <w:ilvl w:val="0"/>
          <w:numId w:val="5"/>
        </w:numPr>
        <w:spacing w:before="0" w:after="0"/>
        <w:ind w:hanging="360" w:left="851"/>
        <w:rPr/>
      </w:pPr>
      <w:r>
        <w:rPr/>
        <w:t xml:space="preserve">1 alk.: emelőgép </w:t>
      </w:r>
    </w:p>
    <w:p>
      <w:pPr>
        <w:pStyle w:val="NormalWeb"/>
        <w:numPr>
          <w:ilvl w:val="0"/>
          <w:numId w:val="5"/>
        </w:numPr>
        <w:spacing w:before="0" w:after="280"/>
        <w:ind w:hanging="360" w:left="851"/>
        <w:rPr/>
      </w:pPr>
      <w:r>
        <w:rPr/>
        <w:t xml:space="preserve">1 klt: Rendszer beállítás, programozás, átadás </w:t>
      </w:r>
      <w:bookmarkEnd w:id="8"/>
    </w:p>
    <w:p>
      <w:pPr>
        <w:pStyle w:val="Heading3"/>
        <w:numPr>
          <w:ilvl w:val="0"/>
          <w:numId w:val="8"/>
        </w:numPr>
        <w:rPr/>
      </w:pPr>
      <w:bookmarkStart w:id="9" w:name="_Hlk173396020"/>
      <w:r>
        <w:rPr/>
        <w:t>Bregyó közi Ifjúsági Sportközpont – kamerarendszer</w:t>
      </w:r>
      <w:bookmarkEnd w:id="9"/>
    </w:p>
    <w:p>
      <w:pPr>
        <w:pStyle w:val="NormalWeb"/>
        <w:numPr>
          <w:ilvl w:val="0"/>
          <w:numId w:val="7"/>
        </w:numPr>
        <w:spacing w:before="280" w:after="0"/>
        <w:ind w:hanging="364" w:left="709"/>
        <w:rPr/>
      </w:pPr>
      <w:bookmarkStart w:id="10" w:name="_Hlk173396045"/>
      <w:r>
        <w:rPr/>
        <w:t xml:space="preserve">2 darab: HIKVISION DS-2DE7A425IW-AEB (T5) 4 MP EXIR AcuSense IP PTZ dómkamera; 25x zoom; 24 VAC/HiPoE; </w:t>
      </w:r>
    </w:p>
    <w:p>
      <w:pPr>
        <w:pStyle w:val="NormalWeb"/>
        <w:numPr>
          <w:ilvl w:val="0"/>
          <w:numId w:val="7"/>
        </w:numPr>
        <w:spacing w:before="0" w:after="0"/>
        <w:ind w:hanging="364" w:left="709"/>
        <w:rPr/>
      </w:pPr>
      <w:r>
        <w:rPr/>
        <w:t xml:space="preserve">4 darab: Kültéri fali konzol kötődobozzal </w:t>
      </w:r>
    </w:p>
    <w:p>
      <w:pPr>
        <w:pStyle w:val="NormalWeb"/>
        <w:numPr>
          <w:ilvl w:val="0"/>
          <w:numId w:val="7"/>
        </w:numPr>
        <w:spacing w:before="0" w:after="0"/>
        <w:ind w:hanging="364" w:left="709"/>
        <w:rPr/>
      </w:pPr>
      <w:r>
        <w:rPr/>
        <w:t xml:space="preserve">4 darab: AC tápegység </w:t>
      </w:r>
    </w:p>
    <w:p>
      <w:pPr>
        <w:pStyle w:val="NormalWeb"/>
        <w:numPr>
          <w:ilvl w:val="0"/>
          <w:numId w:val="7"/>
        </w:numPr>
        <w:spacing w:before="0" w:after="0"/>
        <w:ind w:hanging="364" w:left="709"/>
        <w:rPr/>
      </w:pPr>
      <w:r>
        <w:rPr/>
        <w:t>12 d</w:t>
      </w:r>
      <w:bookmarkStart w:id="11" w:name="_Hlk151281922"/>
      <w:r>
        <w:rPr/>
        <w:t xml:space="preserve">arab: HIKVISION DS-2CD2T47G2H-LI (2.8mm)(eF) 4 MP WDR fix ColorVu AcuSense IP csőkamera; IR/láthatófény </w:t>
      </w:r>
      <w:bookmarkEnd w:id="11"/>
    </w:p>
    <w:p>
      <w:pPr>
        <w:pStyle w:val="NormalWeb"/>
        <w:numPr>
          <w:ilvl w:val="0"/>
          <w:numId w:val="7"/>
        </w:numPr>
        <w:spacing w:before="0" w:after="0"/>
        <w:ind w:hanging="364" w:left="709"/>
        <w:rPr/>
      </w:pPr>
      <w:r>
        <w:rPr/>
        <w:t xml:space="preserve">11 darab: Kötődoboz </w:t>
      </w:r>
    </w:p>
    <w:p>
      <w:pPr>
        <w:pStyle w:val="NormalWeb"/>
        <w:numPr>
          <w:ilvl w:val="0"/>
          <w:numId w:val="7"/>
        </w:numPr>
        <w:spacing w:before="0" w:after="0"/>
        <w:ind w:hanging="364" w:left="709"/>
        <w:rPr/>
      </w:pPr>
      <w:r>
        <w:rPr/>
        <w:t xml:space="preserve">14 darab: Meglévő kamerák leszerelése </w:t>
      </w:r>
    </w:p>
    <w:p>
      <w:pPr>
        <w:pStyle w:val="NormalWeb"/>
        <w:numPr>
          <w:ilvl w:val="0"/>
          <w:numId w:val="7"/>
        </w:numPr>
        <w:spacing w:before="0" w:after="0"/>
        <w:ind w:hanging="364" w:left="709"/>
        <w:rPr/>
      </w:pPr>
      <w:r>
        <w:rPr/>
        <w:t>1 darab: DS-D5027UC 27" LED monitor; 178° betekintési szög; UHD felbontás; 24/7 működés;</w:t>
      </w:r>
    </w:p>
    <w:p>
      <w:pPr>
        <w:pStyle w:val="NormalWeb"/>
        <w:numPr>
          <w:ilvl w:val="0"/>
          <w:numId w:val="7"/>
        </w:numPr>
        <w:spacing w:before="0" w:after="0"/>
        <w:rPr/>
      </w:pPr>
      <w:r>
        <w:rPr/>
        <w:t xml:space="preserve">1 darab: HDMI, VGA, DP </w:t>
      </w:r>
    </w:p>
    <w:p>
      <w:pPr>
        <w:pStyle w:val="NormalWeb"/>
        <w:numPr>
          <w:ilvl w:val="0"/>
          <w:numId w:val="7"/>
        </w:numPr>
        <w:spacing w:before="0" w:after="0"/>
        <w:rPr/>
      </w:pPr>
      <w:r>
        <w:rPr/>
        <w:t xml:space="preserve">1 darab: HDMI kábel </w:t>
      </w:r>
    </w:p>
    <w:p>
      <w:pPr>
        <w:pStyle w:val="NormalWeb"/>
        <w:numPr>
          <w:ilvl w:val="0"/>
          <w:numId w:val="7"/>
        </w:numPr>
        <w:spacing w:before="0" w:after="0"/>
        <w:rPr/>
      </w:pPr>
      <w:r>
        <w:rPr/>
        <w:t xml:space="preserve">1 darab: 18 portos PoE switch (130 W); 16 PoE + 1 RJ45 uplink port + 1 kombinált </w:t>
      </w:r>
    </w:p>
    <w:p>
      <w:pPr>
        <w:pStyle w:val="NormalWeb"/>
        <w:numPr>
          <w:ilvl w:val="0"/>
          <w:numId w:val="7"/>
        </w:numPr>
        <w:spacing w:before="0" w:after="0"/>
        <w:rPr/>
      </w:pPr>
      <w:r>
        <w:rPr/>
        <w:t>3 darab: 5 portos switch</w:t>
      </w:r>
    </w:p>
    <w:p>
      <w:pPr>
        <w:pStyle w:val="NormalWeb"/>
        <w:numPr>
          <w:ilvl w:val="0"/>
          <w:numId w:val="7"/>
        </w:numPr>
        <w:spacing w:before="0" w:after="0"/>
        <w:rPr/>
      </w:pPr>
      <w:bookmarkStart w:id="12" w:name="_Hlk173396045"/>
      <w:r>
        <w:rPr/>
        <w:t xml:space="preserve">1 darab: 12U rack szekréy </w:t>
      </w:r>
      <w:bookmarkEnd w:id="12"/>
    </w:p>
    <w:p>
      <w:pPr>
        <w:pStyle w:val="NormalWeb"/>
        <w:numPr>
          <w:ilvl w:val="0"/>
          <w:numId w:val="7"/>
        </w:numPr>
        <w:spacing w:before="0" w:after="0"/>
        <w:rPr/>
      </w:pPr>
      <w:r>
        <w:rPr/>
        <w:t xml:space="preserve">1 darab: patch panel </w:t>
      </w:r>
    </w:p>
    <w:p>
      <w:pPr>
        <w:pStyle w:val="NormalWeb"/>
        <w:numPr>
          <w:ilvl w:val="0"/>
          <w:numId w:val="7"/>
        </w:numPr>
        <w:spacing w:before="0" w:after="0"/>
        <w:rPr/>
      </w:pPr>
      <w:r>
        <w:rPr/>
        <w:t>1 darab: hálózati elosztó (rack szekrényhez)</w:t>
      </w:r>
    </w:p>
    <w:p>
      <w:pPr>
        <w:pStyle w:val="NormalWeb"/>
        <w:numPr>
          <w:ilvl w:val="0"/>
          <w:numId w:val="7"/>
        </w:numPr>
        <w:spacing w:before="0" w:after="0"/>
        <w:rPr/>
      </w:pPr>
      <w:r>
        <w:rPr/>
        <w:t xml:space="preserve">1 darab: Szerelési segédanyag </w:t>
      </w:r>
    </w:p>
    <w:p>
      <w:pPr>
        <w:pStyle w:val="NormalWeb"/>
        <w:numPr>
          <w:ilvl w:val="0"/>
          <w:numId w:val="7"/>
        </w:numPr>
        <w:spacing w:before="0" w:after="0"/>
        <w:rPr/>
      </w:pPr>
      <w:r>
        <w:rPr/>
        <w:t xml:space="preserve">1 alk.: emelőgép </w:t>
      </w:r>
    </w:p>
    <w:p>
      <w:pPr>
        <w:pStyle w:val="NormalWeb"/>
        <w:numPr>
          <w:ilvl w:val="0"/>
          <w:numId w:val="7"/>
        </w:numPr>
        <w:spacing w:before="0" w:after="280"/>
        <w:rPr/>
      </w:pPr>
      <w:r>
        <w:rPr/>
        <w:t xml:space="preserve">1 klt.: Rendszer beállítás, programozás, átadás </w:t>
      </w:r>
    </w:p>
    <w:p>
      <w:pPr>
        <w:pStyle w:val="Heading2"/>
        <w:numPr>
          <w:ilvl w:val="0"/>
          <w:numId w:val="10"/>
        </w:numPr>
        <w:rPr>
          <w:smallCaps/>
        </w:rPr>
      </w:pPr>
      <w:r>
        <w:rPr/>
        <w:t>Szerződéses feltételek</w:t>
      </w:r>
    </w:p>
    <w:p>
      <w:pPr>
        <w:pStyle w:val="Heading3"/>
        <w:numPr>
          <w:ilvl w:val="0"/>
          <w:numId w:val="9"/>
        </w:numPr>
        <w:rPr/>
      </w:pPr>
      <w:r>
        <w:rPr/>
        <w:t>A szerződés időtartama (teljesítés határideje)</w:t>
      </w:r>
    </w:p>
    <w:p>
      <w:pPr>
        <w:pStyle w:val="Normal"/>
        <w:rPr/>
      </w:pPr>
      <w:r>
        <w:rPr/>
        <w:t>2024. 03. 31.</w:t>
      </w:r>
    </w:p>
    <w:p>
      <w:pPr>
        <w:pStyle w:val="Heading3"/>
        <w:numPr>
          <w:ilvl w:val="0"/>
          <w:numId w:val="9"/>
        </w:numPr>
        <w:rPr/>
      </w:pPr>
      <w:r>
        <w:rPr/>
        <w:t>Fizetési feltételek</w:t>
      </w:r>
    </w:p>
    <w:p>
      <w:pPr>
        <w:pStyle w:val="NormalWeb"/>
        <w:spacing w:before="280" w:after="280"/>
        <w:rPr/>
      </w:pPr>
      <w:r>
        <w:rPr/>
        <w:t>Teljesítésigazolás kiállítását követő 30 napon belül, átutalással.</w:t>
      </w:r>
    </w:p>
    <w:p>
      <w:pPr>
        <w:pStyle w:val="Heading3"/>
        <w:numPr>
          <w:ilvl w:val="0"/>
          <w:numId w:val="9"/>
        </w:numPr>
        <w:rPr/>
      </w:pPr>
      <w:r>
        <w:rPr/>
        <w:t>Egyéb feltételek</w:t>
      </w:r>
    </w:p>
    <w:p>
      <w:pPr>
        <w:pStyle w:val="NormalWeb"/>
        <w:spacing w:before="280" w:after="280"/>
        <w:rPr/>
      </w:pPr>
      <w:r>
        <w:rPr/>
        <w:tab/>
        <w:t>A beszerzés tárgyára vonatkozó szerződéses feltételeket a dokumentáció mellékletét képező szerződés tervezet tartalmazza.</w:t>
      </w:r>
    </w:p>
    <w:p>
      <w:pPr>
        <w:pStyle w:val="Heading1"/>
        <w:numPr>
          <w:ilvl w:val="0"/>
          <w:numId w:val="6"/>
        </w:numPr>
        <w:rPr>
          <w:sz w:val="24"/>
          <w:szCs w:val="24"/>
        </w:rPr>
      </w:pPr>
      <w:r>
        <w:rPr/>
        <w:t>részvételi feltételek</w:t>
      </w:r>
    </w:p>
    <w:p>
      <w:pPr>
        <w:pStyle w:val="Heading2"/>
        <w:numPr>
          <w:ilvl w:val="0"/>
          <w:numId w:val="11"/>
        </w:numPr>
        <w:rPr/>
      </w:pPr>
      <w:r>
        <w:rPr/>
        <w:t>Jogi feltételek és igazolási módjuk</w:t>
      </w:r>
    </w:p>
    <w:p>
      <w:pPr>
        <w:pStyle w:val="NormalWeb"/>
        <w:spacing w:before="280" w:after="280"/>
        <w:rPr/>
      </w:pPr>
      <w:r>
        <w:rPr/>
        <w:t>Az eljárásban nem lehet ajánlattevő (pályázó), aki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/>
        <w:t>végelszámolás alatt áll, vagy az ellene indított csődeljárás vagy felszámolási eljárás folyamatban van;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tevékenységét felfüggesztette vagy akinek tevékenységét felfüggesztették;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lejárt esedékességű adó-, vámfizetési vagy társadalombiztosítási járulékfizetési kötelezettségének nem tett eleget, kivéve, ha megfizetésére halasztást kapott;</w:t>
      </w:r>
    </w:p>
    <w:p>
      <w:pPr>
        <w:pStyle w:val="NormalWeb"/>
        <w:numPr>
          <w:ilvl w:val="0"/>
          <w:numId w:val="2"/>
        </w:numPr>
        <w:spacing w:before="0" w:after="280"/>
        <w:rPr/>
      </w:pPr>
      <w:r>
        <w:rPr/>
        <w:t>az ajánlatkérő székhelye szerinti önkormányzati adóhatóság által nyilvántartott, egy évnél régebben lejárt adófizetési kötelezettségének nem tett eleget, kivéve, ha megfizetésére halasztást kapott.</w:t>
      </w:r>
    </w:p>
    <w:p>
      <w:pPr>
        <w:pStyle w:val="NormalWeb"/>
        <w:spacing w:before="280" w:after="280"/>
        <w:rPr/>
      </w:pPr>
      <w:r>
        <w:rPr/>
        <w:t>A fenti jogi feltételek meglétének igazolására az ajánlathoz csatolni kell:</w:t>
      </w:r>
    </w:p>
    <w:p>
      <w:pPr>
        <w:pStyle w:val="NormalWeb"/>
        <w:numPr>
          <w:ilvl w:val="0"/>
          <w:numId w:val="12"/>
        </w:numPr>
        <w:spacing w:before="280" w:after="0"/>
        <w:rPr/>
      </w:pPr>
      <w:r>
        <w:rPr/>
        <w:t>Az a) és b) pont alatti feltétel igazolására az ajánlattevő hatályos cégkivonatának másolatát. Amennyiben a törvényszéken az ajánlattevő, illetve az alvállalkozó cégügyében változásbejegyzés iránti eljárás van folyamatban, abban az esetben az ajánlattevőnek a változás bejegyzés benyújtását és annak tartalmát igazoló okiratot is csatolnia kell. Egyéni vállalkozó esetén csatolni kell a vállalkozó nyilvántartási számát.</w:t>
      </w:r>
    </w:p>
    <w:p>
      <w:pPr>
        <w:pStyle w:val="ListParagraph"/>
        <w:numPr>
          <w:ilvl w:val="0"/>
          <w:numId w:val="12"/>
        </w:numPr>
        <w:rPr/>
      </w:pPr>
      <w:r>
        <w:rPr/>
        <w:t>A c) és d) pont szerinti feltételek fenn nem állásának igazolására cégszerű aláírással ellátott nyilatkozatot kell csatolni.</w:t>
      </w:r>
    </w:p>
    <w:p>
      <w:pPr>
        <w:pStyle w:val="Normal"/>
        <w:spacing w:lineRule="auto" w:line="259" w:before="0" w:after="160"/>
        <w:ind w:left="0"/>
        <w:jc w:val="left"/>
        <w:rPr/>
      </w:pPr>
      <w:r>
        <w:rPr/>
      </w:r>
      <w:r>
        <w:br w:type="page"/>
      </w:r>
    </w:p>
    <w:p>
      <w:pPr>
        <w:pStyle w:val="Heading1"/>
        <w:numPr>
          <w:ilvl w:val="0"/>
          <w:numId w:val="6"/>
        </w:numPr>
        <w:spacing w:before="0" w:after="240"/>
        <w:rPr/>
      </w:pPr>
      <w:r>
        <w:rPr/>
        <w:t>Az ajánlatok elbírálása</w:t>
      </w:r>
    </w:p>
    <w:p>
      <w:pPr>
        <w:pStyle w:val="NormalWeb"/>
        <w:spacing w:before="280" w:after="280"/>
        <w:rPr/>
      </w:pPr>
      <w:r>
        <w:rPr/>
        <w:t>A pályázat nyertese, aki a legalacsonyabb ajánlati árat teszi.</w:t>
      </w:r>
    </w:p>
    <w:p>
      <w:pPr>
        <w:pStyle w:val="NormalWeb"/>
        <w:spacing w:before="280" w:after="280"/>
        <w:rPr/>
      </w:pPr>
      <w:r>
        <w:rPr/>
        <w:t>Ajánlatkérő fenntartja a jogát, hogy a pályázatot –indoklás nélkül- eredménytelennek nyilvánítsa.</w:t>
      </w:r>
    </w:p>
    <w:p>
      <w:pPr>
        <w:pStyle w:val="Heading1"/>
        <w:numPr>
          <w:ilvl w:val="0"/>
          <w:numId w:val="6"/>
        </w:numPr>
        <w:rPr>
          <w:sz w:val="24"/>
          <w:szCs w:val="24"/>
        </w:rPr>
      </w:pPr>
      <w:r>
        <w:rPr/>
        <w:t>Dokumentáció, tájékoztatás</w:t>
      </w:r>
    </w:p>
    <w:p>
      <w:pPr>
        <w:pStyle w:val="NormalWeb"/>
        <w:spacing w:before="280" w:after="280"/>
        <w:rPr/>
      </w:pPr>
      <w:r>
        <w:rPr/>
        <w:t>A jelen felhívással együtt kiadásra kerülő dokumentáció részét képezik a Pályázati adatlap, Ajánlattevői nyilatkozat, szerződéstervezet.</w:t>
      </w:r>
    </w:p>
    <w:p>
      <w:pPr>
        <w:pStyle w:val="NormalWeb"/>
        <w:spacing w:before="280" w:after="280"/>
        <w:rPr>
          <w:b/>
          <w:bCs/>
        </w:rPr>
      </w:pPr>
      <w:r>
        <w:rPr/>
        <w:t xml:space="preserve">A pályázattal kapcsolatban hétköznaponként 7-15:30 között információ kérhető </w:t>
      </w:r>
      <w:r>
        <w:rPr>
          <w:b/>
          <w:bCs/>
        </w:rPr>
        <w:t xml:space="preserve">Márkus Tibor rendészeti csoportvezetőtől a +36706699129 telefonszámon, vagy a </w:t>
      </w:r>
      <w:hyperlink r:id="rId3">
        <w:r>
          <w:rPr>
            <w:rStyle w:val="Hyperlink"/>
            <w:b/>
            <w:bCs/>
          </w:rPr>
          <w:t>markus.tibor@varosgondnoksag.hu</w:t>
        </w:r>
      </w:hyperlink>
      <w:r>
        <w:rPr>
          <w:b/>
          <w:bCs/>
        </w:rPr>
        <w:t xml:space="preserve"> email címen.</w:t>
      </w:r>
    </w:p>
    <w:p>
      <w:pPr>
        <w:pStyle w:val="Heading1"/>
        <w:numPr>
          <w:ilvl w:val="0"/>
          <w:numId w:val="6"/>
        </w:numPr>
        <w:rPr/>
      </w:pPr>
      <w:r>
        <w:rPr/>
        <w:t>Az ajánlattételi határidő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2023. december 8. 13:00 óra.</w:t>
      </w:r>
    </w:p>
    <w:p>
      <w:pPr>
        <w:pStyle w:val="NormalWeb"/>
        <w:spacing w:before="280" w:after="280"/>
        <w:rPr/>
      </w:pPr>
      <w:r>
        <w:rPr/>
        <w:t>A postán feladott vagy személyesen benyújtott pályázat akkor tekinthető határidőn belül benyújtottnak, ha a jelen pontban megjelölt határidőig az ajánlatkérő 7. pontban megjelölt címére és módon sor kerül.</w:t>
      </w:r>
    </w:p>
    <w:p>
      <w:pPr>
        <w:pStyle w:val="Heading1"/>
        <w:numPr>
          <w:ilvl w:val="0"/>
          <w:numId w:val="6"/>
        </w:numPr>
        <w:rPr>
          <w:sz w:val="24"/>
          <w:szCs w:val="24"/>
        </w:rPr>
      </w:pPr>
      <w:r>
        <w:rPr/>
        <w:t>A pályázat benyújtásának módja és címe</w:t>
      </w:r>
    </w:p>
    <w:p>
      <w:pPr>
        <w:pStyle w:val="Normal"/>
        <w:rPr/>
      </w:pPr>
      <w:r>
        <w:rPr/>
        <w:t xml:space="preserve">A pályázatokat személyesen vagy postai úton, zárt borítékban lehet benyújtani. </w:t>
      </w:r>
    </w:p>
    <w:p>
      <w:pPr>
        <w:pStyle w:val="Normal"/>
        <w:rPr/>
      </w:pPr>
      <w:r>
        <w:rPr/>
        <w:t xml:space="preserve">Amennyiben a pályázatot a pályázó postai úton juttatja el, annak a pályázati határidő lejártáig kell beérkeznie az ajánlatkérő </w:t>
      </w:r>
      <w:r>
        <w:rPr>
          <w:b/>
        </w:rPr>
        <w:t xml:space="preserve">8000 Székesfehérvár, Szent Vendel u. 17/a Pf.:144 </w:t>
      </w:r>
      <w:r>
        <w:rPr/>
        <w:t xml:space="preserve">alatti telephelyére. </w:t>
      </w:r>
    </w:p>
    <w:p>
      <w:pPr>
        <w:pStyle w:val="Normal"/>
        <w:rPr/>
      </w:pPr>
      <w:r>
        <w:rPr/>
        <w:t xml:space="preserve">Amennyiben a pályázó a pályázati anyagát személyesen juttatja el, úgy azt a pályázati határidő lejártáig az ajánlatkérő </w:t>
      </w:r>
      <w:r>
        <w:rPr>
          <w:b/>
        </w:rPr>
        <w:t>8000 Székesfehérvár, Palotai út 1. (Városi Piac)</w:t>
      </w:r>
      <w:r>
        <w:rPr/>
        <w:t xml:space="preserve"> alatti telephelyére kell leadni, Márkus Tibor rendészeti csoportvezető részére.</w:t>
      </w:r>
    </w:p>
    <w:p>
      <w:pPr>
        <w:pStyle w:val="Heading1"/>
        <w:numPr>
          <w:ilvl w:val="0"/>
          <w:numId w:val="6"/>
        </w:numPr>
        <w:rPr/>
      </w:pPr>
      <w:r>
        <w:rPr/>
        <w:t>AJÁNLATI KÖTÖTTSÉG</w:t>
      </w:r>
    </w:p>
    <w:p>
      <w:pPr>
        <w:pStyle w:val="Normal"/>
        <w:rPr/>
      </w:pPr>
      <w:r>
        <w:rPr/>
        <w:t>A pályázó ajánlatához a pályázat benyújtási határidejétől számított 60 napi kötöttséget vállal.</w:t>
      </w:r>
    </w:p>
    <w:p>
      <w:pPr>
        <w:pStyle w:val="Heading1"/>
        <w:numPr>
          <w:ilvl w:val="0"/>
          <w:numId w:val="6"/>
        </w:numPr>
        <w:rPr/>
      </w:pPr>
      <w:r>
        <w:rPr/>
        <w:t>Hiánypótlás</w:t>
      </w:r>
    </w:p>
    <w:p>
      <w:pPr>
        <w:pStyle w:val="NormalWeb"/>
        <w:spacing w:before="280" w:after="280"/>
        <w:rPr/>
      </w:pPr>
      <w:r>
        <w:rPr/>
        <w:t>Az ajánlatkérő a pályázatok vizsgálata során a pályázók számára azonos feltételekkel lehetőséget biztosít nyilatkozatok és egyéb okiratok csatolására, továbbá a pályázattal kapcsolatos formai hiányosságok pótlására.</w:t>
      </w:r>
    </w:p>
    <w:p>
      <w:pPr>
        <w:pStyle w:val="NormalWeb"/>
        <w:spacing w:before="280" w:after="280"/>
        <w:rPr/>
      </w:pPr>
      <w:r>
        <w:rPr/>
        <w:t>Az értékelésre kerülő ajánlati elemek utólagos közlésére, illetve javítására jelen eljárásban nincs lehetőség.</w:t>
      </w:r>
    </w:p>
    <w:p>
      <w:pPr>
        <w:pStyle w:val="Heading1"/>
        <w:numPr>
          <w:ilvl w:val="0"/>
          <w:numId w:val="6"/>
        </w:numPr>
        <w:rPr/>
      </w:pPr>
      <w:r>
        <w:rPr/>
        <w:t>A pályázatok felbontásának helye, ideje</w:t>
      </w:r>
    </w:p>
    <w:p>
      <w:pPr>
        <w:pStyle w:val="Heading2"/>
        <w:numPr>
          <w:ilvl w:val="0"/>
          <w:numId w:val="13"/>
        </w:numPr>
        <w:ind w:hanging="491" w:left="851"/>
        <w:rPr/>
      </w:pPr>
      <w:r>
        <w:rPr/>
        <w:t>A pályázatok felbontásának helye megegyezik az ajánlatok benyújtásának címével.</w:t>
      </w:r>
    </w:p>
    <w:p>
      <w:pPr>
        <w:pStyle w:val="Normal"/>
        <w:spacing w:lineRule="auto" w:line="259" w:before="0" w:after="160"/>
        <w:ind w:left="0"/>
        <w:jc w:val="left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numPr>
          <w:ilvl w:val="0"/>
          <w:numId w:val="13"/>
        </w:numPr>
        <w:spacing w:before="0" w:after="240"/>
        <w:ind w:hanging="491" w:left="851"/>
        <w:rPr/>
      </w:pPr>
      <w:r>
        <w:rPr/>
        <w:t xml:space="preserve">A pályázatok felbontásának ideje: </w:t>
      </w:r>
      <w:r>
        <w:rPr>
          <w:bCs/>
        </w:rPr>
        <w:t>2023. december 8. 13:00 óra.</w:t>
      </w:r>
    </w:p>
    <w:p>
      <w:pPr>
        <w:pStyle w:val="NormalWeb"/>
        <w:spacing w:before="280" w:after="280"/>
        <w:ind w:left="0"/>
        <w:rPr/>
      </w:pPr>
      <w:r>
        <w:rPr/>
        <w:t>A pályázók a bontási eljáráson részt vehetnek. A pályázatok felbontása során ismertetésre kerülnek az elbírálásra kerülő ajánlati elemek. A pályázatok felbontásáról jegyzőkönyv készül, melyet ajánlatkérő a pályázók részére e-mail útján küld meg.</w:t>
      </w:r>
    </w:p>
    <w:p>
      <w:pPr>
        <w:pStyle w:val="Heading1"/>
        <w:numPr>
          <w:ilvl w:val="0"/>
          <w:numId w:val="6"/>
        </w:numPr>
        <w:rPr/>
      </w:pPr>
      <w:r>
        <w:rPr/>
        <w:t>Az eredmény közlésének módja és a közlés tervezett időpontja</w:t>
      </w:r>
    </w:p>
    <w:p>
      <w:pPr>
        <w:pStyle w:val="NormalWeb"/>
        <w:spacing w:before="280" w:after="280"/>
        <w:rPr/>
      </w:pPr>
      <w:r>
        <w:rPr/>
        <w:t>Az eljárás eredményét az ajánlatkérő a szerződés megkötését megelőzően írásban közli a pályázókkal.</w:t>
      </w:r>
    </w:p>
    <w:p>
      <w:pPr>
        <w:pStyle w:val="NormalWeb"/>
        <w:spacing w:before="280" w:after="280"/>
        <w:rPr/>
      </w:pPr>
      <w:r>
        <w:rPr/>
        <w:t xml:space="preserve">       </w:t>
      </w:r>
      <w:r>
        <w:rPr/>
        <w:t>A beérkezett ajánlatokról az ajánlatkérő a pályázat benyújtására nyitva álló határidő lejártát követően legkésőbb 5 (öt) napon belül dönt.</w:t>
      </w:r>
    </w:p>
    <w:p>
      <w:pPr>
        <w:pStyle w:val="Heading1"/>
        <w:numPr>
          <w:ilvl w:val="0"/>
          <w:numId w:val="6"/>
        </w:numPr>
        <w:rPr/>
      </w:pPr>
      <w:r>
        <w:rPr/>
        <w:t>A szerződéskötés tervezett időpontja</w:t>
      </w:r>
    </w:p>
    <w:p>
      <w:pPr>
        <w:pStyle w:val="NormalWeb"/>
        <w:spacing w:before="280" w:after="280"/>
        <w:rPr/>
      </w:pPr>
      <w:r>
        <w:rPr/>
        <w:tab/>
        <w:t>A pályázat eredményéről a döntést követő 1 (egy) napon belül</w:t>
      </w:r>
      <w:r>
        <w:rPr>
          <w:b/>
        </w:rPr>
        <w:t xml:space="preserve"> </w:t>
      </w:r>
      <w:r>
        <w:rPr/>
        <w:t>kerülnek értesítésre a pályázók. A pályázat kiírása nem jelent az ajánlatkérő részéről konkrét szerződéskötési ajánlatot. A szerződés a pályázat eredményéről szóló döntést követően legkésőbb 10 napon belül kerül megkötésre, amennyiben az ajánlatkérő és a nyertes ajánlattevő a kivitelezés pontos műszaki tartalmában megegyeztek.</w:t>
      </w:r>
    </w:p>
    <w:p>
      <w:pPr>
        <w:pStyle w:val="Heading1"/>
        <w:numPr>
          <w:ilvl w:val="0"/>
          <w:numId w:val="6"/>
        </w:numPr>
        <w:rPr/>
      </w:pPr>
      <w:r>
        <w:rPr/>
        <w:t>Egyéb</w:t>
      </w:r>
    </w:p>
    <w:p>
      <w:pPr>
        <w:pStyle w:val="Heading2"/>
        <w:numPr>
          <w:ilvl w:val="0"/>
          <w:numId w:val="14"/>
        </w:numPr>
        <w:rPr/>
      </w:pPr>
      <w:r>
        <w:rPr/>
        <w:t>A pályázat tartalmi és formai követelményei</w:t>
      </w:r>
    </w:p>
    <w:p>
      <w:pPr>
        <w:pStyle w:val="Heading3"/>
        <w:numPr>
          <w:ilvl w:val="0"/>
          <w:numId w:val="15"/>
        </w:numPr>
        <w:rPr/>
      </w:pPr>
      <w:r>
        <w:rPr/>
        <w:t>Fedőlap</w:t>
      </w:r>
    </w:p>
    <w:p>
      <w:pPr>
        <w:pStyle w:val="Normal"/>
        <w:rPr/>
      </w:pPr>
      <w:r>
        <w:rPr/>
        <w:t>Kérjük, a pályázathoz készítsenek fedőlapot, melyen tüntessék fel legalább az ajánlattevő nevét és címét, továbbá a szerződés tárgyát.</w:t>
      </w:r>
    </w:p>
    <w:p>
      <w:pPr>
        <w:pStyle w:val="Heading3"/>
        <w:numPr>
          <w:ilvl w:val="0"/>
          <w:numId w:val="15"/>
        </w:numPr>
        <w:rPr/>
      </w:pPr>
      <w:r>
        <w:rPr/>
        <w:t>Pályázati adatlap</w:t>
      </w:r>
    </w:p>
    <w:p>
      <w:pPr>
        <w:pStyle w:val="Normal"/>
        <w:rPr/>
      </w:pPr>
      <w:r>
        <w:rPr/>
        <w:t xml:space="preserve">A pályázatban – a fedőlap után csatolt – Pályázati adatlapon (a továbbiakban: Pályázati adatlap) kell feltüntetni az alábbi adatokat: 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a pályázó nevét, címét, telefonszámát, e-mail címét; </w:t>
      </w:r>
    </w:p>
    <w:p>
      <w:pPr>
        <w:pStyle w:val="ListParagraph"/>
        <w:numPr>
          <w:ilvl w:val="0"/>
          <w:numId w:val="3"/>
        </w:numPr>
        <w:rPr>
          <w:b/>
        </w:rPr>
      </w:pPr>
      <w:r>
        <w:rPr/>
        <w:t>a megajánlott nettó díj összegét</w:t>
      </w:r>
    </w:p>
    <w:p>
      <w:pPr>
        <w:pStyle w:val="Normal"/>
        <w:rPr/>
      </w:pPr>
      <w:r>
        <w:rPr/>
        <w:t>A kitöltendő és csatolandó Pályázati adatlap a dokumentáció részét képezi. Kérjük, hogy a pályázók a mellékelt Pályázati adatlapot hiánytalanul, nyomtatott nagy betűkkel vagy elektronikusan töltsék ki és csatolják az ajánlathoz közvetlenül a fedőlap mögé.</w:t>
      </w:r>
    </w:p>
    <w:p>
      <w:pPr>
        <w:pStyle w:val="Normal"/>
        <w:rPr/>
      </w:pPr>
      <w:r>
        <w:rPr/>
        <w:t>Kérjük, hogy a Pályázati adatlapot</w:t>
      </w:r>
      <w:r>
        <w:rPr>
          <w:smallCaps/>
        </w:rPr>
        <w:t xml:space="preserve"> </w:t>
      </w:r>
      <w:r>
        <w:rPr/>
        <w:t>keltezéssel és cégszerű aláírással lássák el.</w:t>
      </w:r>
    </w:p>
    <w:p>
      <w:pPr>
        <w:pStyle w:val="Normal"/>
        <w:rPr/>
      </w:pPr>
      <w:r>
        <w:rPr/>
        <w:t>Felhívjuk a tisztelt ajánlattevők figyelmét, hogy a Pályázati adatlapon megajánlott ajánlati érték és az ajánlat más részében esetlegesen megadott ajánlati érték eltérése esetén az ajánlatkérő a Pályázati adatlapon megajánlott értéket tekinti az irányadó és érvényes ajánlati értéknek.</w:t>
      </w:r>
    </w:p>
    <w:p>
      <w:pPr>
        <w:pStyle w:val="Heading3"/>
        <w:numPr>
          <w:ilvl w:val="0"/>
          <w:numId w:val="15"/>
        </w:numPr>
        <w:rPr/>
      </w:pPr>
      <w:r>
        <w:rPr/>
        <w:t>Részvételi feltételekre vonatkozó nyilatkozatok és igazolások</w:t>
      </w:r>
    </w:p>
    <w:p>
      <w:pPr>
        <w:pStyle w:val="Normal"/>
        <w:rPr/>
      </w:pPr>
      <w:r>
        <w:rPr/>
        <w:t>Az ajánlattevőnek csatolnia kell a jelen felhívás 3.1. és 3.2. pontjában meghatározott, a jogi helyzetet, köztartozás mentességet igazoló dokumentumokat, valamint 30 napnál nem régebbi, a bírósági nyilvántartásba vételt tanúsító cégkivonatot, közjegyző által hitelesített aláírási címpéldány (eredeti) vagy ügyvéd által ellenjegyzett aláírási minta (eredeti).</w:t>
      </w:r>
    </w:p>
    <w:p>
      <w:pPr>
        <w:pStyle w:val="Heading3"/>
        <w:numPr>
          <w:ilvl w:val="0"/>
          <w:numId w:val="15"/>
        </w:numPr>
        <w:rPr/>
      </w:pPr>
      <w:r>
        <w:rPr/>
        <w:t>Nyilatkozat a pályázati feltételek és a szerződéses feltételek elfogadásáról</w:t>
      </w:r>
    </w:p>
    <w:p>
      <w:pPr>
        <w:pStyle w:val="Normal"/>
        <w:rPr/>
      </w:pPr>
      <w:r>
        <w:rPr/>
        <w:t xml:space="preserve">Az ajánlatnak tartalmaznia kell az </w:t>
      </w:r>
      <w:r>
        <w:rPr>
          <w:b/>
        </w:rPr>
        <w:t>ajánlattevő nyilatkozatát, hogy</w:t>
      </w:r>
      <w:r>
        <w:rPr/>
        <w:t xml:space="preserve"> </w:t>
      </w:r>
    </w:p>
    <w:p>
      <w:pPr>
        <w:pStyle w:val="ListParagraph"/>
        <w:numPr>
          <w:ilvl w:val="0"/>
          <w:numId w:val="4"/>
        </w:numPr>
        <w:rPr/>
      </w:pPr>
      <w:r>
        <w:rPr/>
        <w:t>a pályázati felhívás, a dokumentáció és a vállalkozási szerződés feltételeit elfogadja,</w:t>
      </w:r>
    </w:p>
    <w:p>
      <w:pPr>
        <w:pStyle w:val="ListParagraph"/>
        <w:numPr>
          <w:ilvl w:val="0"/>
          <w:numId w:val="4"/>
        </w:numPr>
        <w:rPr/>
      </w:pPr>
      <w:r>
        <w:rPr/>
        <w:t>nyertessége esetén a szerződésben foglalt előírásokat teljesíti.</w:t>
      </w:r>
    </w:p>
    <w:p>
      <w:pPr>
        <w:pStyle w:val="Heading3"/>
        <w:numPr>
          <w:ilvl w:val="0"/>
          <w:numId w:val="15"/>
        </w:numPr>
        <w:spacing w:before="240" w:after="0"/>
        <w:rPr/>
      </w:pPr>
      <w:r>
        <w:rPr/>
        <w:t>Az ajánlathoz csatolt nyilatkozatokat cégszerűen kell aláírni. A cégszerű aláírás azt jelenti, hogy az ajánlattevő cégének géppel vagy kézzel előírt, előnyomott, vagy nyomtatott neve alá/fölé a képviseletre jogosult(ak) nevét(üket) aláírja(ák).</w:t>
      </w:r>
    </w:p>
    <w:p>
      <w:pPr>
        <w:pStyle w:val="Heading3"/>
        <w:numPr>
          <w:ilvl w:val="0"/>
          <w:numId w:val="15"/>
        </w:numPr>
        <w:spacing w:before="0" w:after="240"/>
        <w:rPr/>
      </w:pPr>
      <w:r>
        <w:rPr/>
        <w:t>Az ajánlatokat 1 eredeti példányban összefűzve, a borítékot ’Kamerarendszerek felújítása a Székesfehérvár Városgondnoksága Kft. székhelyén és a Bregyó közi Ifjúsági Sportközpont telephelyén’ felirattal adja le.</w:t>
      </w:r>
    </w:p>
    <w:p>
      <w:pPr>
        <w:pStyle w:val="Heading2"/>
        <w:numPr>
          <w:ilvl w:val="0"/>
          <w:numId w:val="14"/>
        </w:numPr>
        <w:rPr/>
      </w:pPr>
      <w:r>
        <w:rPr/>
        <w:t>A pályázat érvénytelensége</w:t>
      </w:r>
    </w:p>
    <w:p>
      <w:pPr>
        <w:pStyle w:val="NormalWeb"/>
        <w:spacing w:before="280" w:after="280"/>
        <w:rPr/>
      </w:pPr>
      <w:r>
        <w:rPr/>
        <w:t>A pályázat érvénytelen, ha</w:t>
      </w:r>
    </w:p>
    <w:p>
      <w:pPr>
        <w:pStyle w:val="NormalWeb"/>
        <w:numPr>
          <w:ilvl w:val="0"/>
          <w:numId w:val="16"/>
        </w:numPr>
        <w:spacing w:before="280" w:after="0"/>
        <w:rPr/>
      </w:pPr>
      <w:bookmarkStart w:id="13" w:name="pr493"/>
      <w:bookmarkStart w:id="14" w:name="pr492"/>
      <w:bookmarkEnd w:id="13"/>
      <w:bookmarkEnd w:id="14"/>
      <w:r>
        <w:rPr/>
        <w:t>az ajánlattevő az eljárásból kizárásra kerül;</w:t>
      </w:r>
    </w:p>
    <w:p>
      <w:pPr>
        <w:pStyle w:val="NormalWeb"/>
        <w:numPr>
          <w:ilvl w:val="0"/>
          <w:numId w:val="16"/>
        </w:numPr>
        <w:spacing w:before="0" w:after="280"/>
        <w:rPr/>
      </w:pPr>
      <w:bookmarkStart w:id="15" w:name="pr495"/>
      <w:bookmarkStart w:id="16" w:name="pr494"/>
      <w:bookmarkEnd w:id="15"/>
      <w:bookmarkEnd w:id="16"/>
      <w:r>
        <w:rPr/>
        <w:t>egyéb módon nem felel meg a pályázati felhívásban és a dokumentációban, valamint a jogszabályokban meghatározott feltételeknek.</w:t>
      </w:r>
    </w:p>
    <w:p>
      <w:pPr>
        <w:pStyle w:val="NormalWeb"/>
        <w:spacing w:before="280" w:after="280"/>
        <w:rPr/>
      </w:pPr>
      <w:r>
        <w:rPr/>
        <w:t>Az ajánlattevő kizárásra kerül az eljárásból, ha</w:t>
      </w:r>
    </w:p>
    <w:p>
      <w:pPr>
        <w:pStyle w:val="NormalWeb"/>
        <w:numPr>
          <w:ilvl w:val="0"/>
          <w:numId w:val="17"/>
        </w:numPr>
        <w:spacing w:before="280" w:after="0"/>
        <w:rPr/>
      </w:pPr>
      <w:r>
        <w:rPr/>
        <w:t>nem igazolja megfelelően a jelen felhívás 3.1. pontjában meghatározott jogi alkalmasságát és köztartozás mentességét;</w:t>
      </w:r>
    </w:p>
    <w:p>
      <w:pPr>
        <w:pStyle w:val="NormalWeb"/>
        <w:numPr>
          <w:ilvl w:val="0"/>
          <w:numId w:val="17"/>
        </w:numPr>
        <w:spacing w:before="0" w:after="280"/>
        <w:rPr/>
      </w:pPr>
      <w:r>
        <w:rPr/>
        <w:t>az eljárásban hamis adatot szolgáltat, illetve hamis nyilatkozatot tesz.</w:t>
      </w:r>
    </w:p>
    <w:p>
      <w:pPr>
        <w:pStyle w:val="NormalWeb"/>
        <w:spacing w:before="280" w:after="280"/>
        <w:rPr/>
      </w:pPr>
      <w:r>
        <w:rPr/>
        <w:t>Az ajánlatkérő csak az érvényes ajánlatokat bírálja el érdemben.</w:t>
      </w:r>
    </w:p>
    <w:p>
      <w:pPr>
        <w:pStyle w:val="Heading2"/>
        <w:numPr>
          <w:ilvl w:val="0"/>
          <w:numId w:val="14"/>
        </w:numPr>
        <w:spacing w:before="0" w:after="0"/>
        <w:rPr/>
      </w:pPr>
      <w:r>
        <w:rPr/>
        <w:t>Az ajánlatkérő az ajánlattételi határidő lejártáig visszavonhatja, illetőleg módosíthatja a jelen felhívásban és a dokumentációban foglaltakat. Az ajánlatkérő módosítását – új ajánlattételi határidő megállapításával – a jelen felhívással egyező módon teszi meg.</w:t>
      </w:r>
    </w:p>
    <w:p>
      <w:pPr>
        <w:pStyle w:val="Heading2"/>
        <w:numPr>
          <w:ilvl w:val="0"/>
          <w:numId w:val="14"/>
        </w:numPr>
        <w:spacing w:before="0" w:after="240"/>
        <w:rPr/>
      </w:pPr>
      <w:r>
        <w:rPr/>
        <w:t xml:space="preserve">Az ajánlatkérő a beérkezett ajánlatok elbírálását, illetve a nyertessel történő szerződéskötést megtagadhatja, ha a jelen felhívás megküldését követően beállott ok miatt a szerződés megkötése esetén a szerződés teljesítésére nem lenne képes. </w:t>
      </w:r>
      <w:r>
        <w:br w:type="page"/>
      </w:r>
    </w:p>
    <w:p>
      <w:pPr>
        <w:pStyle w:val="Heading1"/>
        <w:numPr>
          <w:ilvl w:val="0"/>
          <w:numId w:val="0"/>
        </w:numPr>
        <w:ind w:hanging="0" w:left="357"/>
        <w:rPr/>
      </w:pPr>
      <w:r>
        <w:rPr/>
        <w:t>Pályázati felhívás 1. melléklet</w:t>
      </w:r>
    </w:p>
    <w:p>
      <w:pPr>
        <w:pStyle w:val="Title"/>
        <w:rPr/>
      </w:pPr>
      <w:r>
        <w:rPr/>
        <w:t>Pályázati adatlap</w:t>
      </w:r>
    </w:p>
    <w:p>
      <w:pPr>
        <w:pStyle w:val="Normal"/>
        <w:ind w:left="0"/>
        <w:rPr/>
      </w:pPr>
      <w:r>
        <w:rPr/>
        <w:t>Kamerarendszerek felújítása a Székesfehérvár Városgondnoksága Kft. székhelyén és a Bregyó közi Ifjúsági Sportközpont telephelyén</w:t>
      </w:r>
    </w:p>
    <w:p>
      <w:pPr>
        <w:pStyle w:val="Normal"/>
        <w:ind w:left="0"/>
        <w:rPr/>
      </w:pPr>
      <w:r>
        <w:rPr/>
        <w:t>tárgyában benyújtott ajánlathoz</w:t>
      </w:r>
    </w:p>
    <w:p>
      <w:pPr>
        <w:pStyle w:val="Normal"/>
        <w:tabs>
          <w:tab w:val="clear" w:pos="709"/>
          <w:tab w:val="left" w:pos="9072" w:leader="dot"/>
        </w:tabs>
        <w:ind w:left="0"/>
        <w:rPr/>
      </w:pPr>
      <w:r>
        <w:rPr/>
        <w:t>Ajánlattevő neve:</w:t>
        <w:tab/>
      </w:r>
    </w:p>
    <w:p>
      <w:pPr>
        <w:pStyle w:val="Normal"/>
        <w:tabs>
          <w:tab w:val="clear" w:pos="709"/>
          <w:tab w:val="left" w:pos="9072" w:leader="dot"/>
        </w:tabs>
        <w:ind w:left="0"/>
        <w:rPr/>
      </w:pPr>
      <w:r>
        <w:rPr/>
        <w:t>Ajánlattevő címe:</w:t>
        <w:tab/>
      </w:r>
    </w:p>
    <w:p>
      <w:pPr>
        <w:pStyle w:val="Normal"/>
        <w:tabs>
          <w:tab w:val="clear" w:pos="709"/>
          <w:tab w:val="left" w:pos="9072" w:leader="dot"/>
        </w:tabs>
        <w:ind w:left="0"/>
        <w:rPr/>
      </w:pPr>
      <w:r>
        <w:rPr/>
        <w:t>Ajánlattevő telefonszáma:</w:t>
        <w:tab/>
      </w:r>
    </w:p>
    <w:p>
      <w:pPr>
        <w:pStyle w:val="Normal"/>
        <w:tabs>
          <w:tab w:val="clear" w:pos="709"/>
          <w:tab w:val="left" w:pos="9072" w:leader="dot"/>
        </w:tabs>
        <w:ind w:left="0"/>
        <w:rPr/>
      </w:pPr>
      <w:r>
        <w:rPr/>
        <w:t>Ajánlattevő e-mail címe:</w:t>
        <w:tab/>
      </w:r>
    </w:p>
    <w:p>
      <w:pPr>
        <w:pStyle w:val="Normal"/>
        <w:ind w:left="0"/>
        <w:rPr/>
      </w:pPr>
      <w:r>
        <w:rPr/>
        <w:t>A tárgyban megjelölt pályázati eljárásban a pályázati felhívásban meghatározott értékelési szempont alapján (a pályázat nyertese, aki a legalacsonyabb vállalkozói díjat vállalja) az alábbi ajánlatot teszem:</w:t>
      </w:r>
    </w:p>
    <w:p>
      <w:pPr>
        <w:pStyle w:val="Normal"/>
        <w:spacing w:before="480" w:after="480"/>
        <w:ind w:left="0"/>
        <w:rPr/>
      </w:pPr>
      <w:r>
        <w:rPr/>
        <w:t>Ajánlati ár nettó Ft:</w:t>
      </w:r>
    </w:p>
    <w:p>
      <w:pPr>
        <w:pStyle w:val="Normal"/>
        <w:tabs>
          <w:tab w:val="clear" w:pos="709"/>
          <w:tab w:val="left" w:pos="1134" w:leader="dot"/>
          <w:tab w:val="left" w:pos="2835" w:leader="dot"/>
        </w:tabs>
        <w:ind w:left="0"/>
        <w:rPr/>
      </w:pPr>
      <w:r>
        <w:rPr/>
        <w:tab/>
        <w:t>, 2023</w:t>
        <w:tab/>
      </w:r>
    </w:p>
    <w:p>
      <w:pPr>
        <w:pStyle w:val="Normal"/>
        <w:tabs>
          <w:tab w:val="clear" w:pos="709"/>
          <w:tab w:val="left" w:pos="1134" w:leader="dot"/>
          <w:tab w:val="left" w:pos="2835" w:leader="dot"/>
        </w:tabs>
        <w:ind w:left="0"/>
        <w:jc w:val="right"/>
        <w:rPr/>
      </w:pPr>
      <w:r>
        <w:rPr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stroked="f" o:allowincell="f" style="position:absolute;margin-left:0pt;margin-top:-96.05pt;width:191.95pt;height:95.95pt;mso-wrap-style:none;v-text-anchor:middle;mso-position-vertical:top" type="_x0000_t75">
            <o:signatureline issignatureline="t" id="{0E2AE621-DA99-479F-8F26-D212C11492FD}" o:suggestedsigner="Cégszerű aláírás" showsigndate="t" allowcomments="f"/>
            <v:imagedata r:id="rId4" o:detectmouseclick="t"/>
            <v:stroke color="#3465a4" joinstyle="round" endcap="flat"/>
            <w10:wrap type="none"/>
          </v:shape>
        </w:pict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numPr>
          <w:ilvl w:val="0"/>
          <w:numId w:val="0"/>
        </w:numPr>
        <w:spacing w:before="0" w:after="240"/>
        <w:ind w:hanging="0" w:left="360"/>
        <w:rPr/>
      </w:pPr>
      <w:r>
        <w:rPr/>
        <w:t>Pályázati felhívás 2. melléklet</w:t>
      </w:r>
    </w:p>
    <w:p>
      <w:pPr>
        <w:pStyle w:val="Title"/>
        <w:rPr/>
      </w:pPr>
      <w:r>
        <w:rPr/>
        <w:t>Ajánlattevői Nyilatkozat</w:t>
      </w:r>
      <w:r>
        <w:rPr>
          <w:rStyle w:val="FootnoteReference"/>
        </w:rPr>
        <w:footnoteReference w:id="2"/>
      </w:r>
    </w:p>
    <w:p>
      <w:pPr>
        <w:pStyle w:val="Normal"/>
        <w:tabs>
          <w:tab w:val="clear" w:pos="709"/>
          <w:tab w:val="left" w:pos="7797" w:leader="dot"/>
          <w:tab w:val="left" w:pos="9072" w:leader="dot"/>
        </w:tabs>
        <w:ind w:left="0"/>
        <w:rPr/>
      </w:pPr>
      <w:r>
        <w:rPr/>
        <w:t>Alulírott(ak)</w:t>
        <w:tab/>
        <w:t>(név),a(z)</w:t>
        <w:tab/>
        <w:t xml:space="preserve">(képviselt cég, szervezet vagy személy neve) ajánlattevő képviseletében a </w:t>
      </w:r>
      <w:r>
        <w:rPr>
          <w:b/>
        </w:rPr>
        <w:t>Székesfehérvár Városgondnoksága Kft.</w:t>
      </w:r>
      <w:r>
        <w:rPr/>
        <w:t xml:space="preserve"> ajánlatkérő</w:t>
        <w:tab/>
        <w:t>tárgyú pályázati eljárásában az alábbi nyilatkozatokat teszem</w:t>
      </w:r>
    </w:p>
    <w:p>
      <w:pPr>
        <w:pStyle w:val="ListParagraph"/>
        <w:numPr>
          <w:ilvl w:val="0"/>
          <w:numId w:val="18"/>
        </w:numPr>
        <w:ind w:hanging="360" w:left="426"/>
        <w:rPr/>
      </w:pPr>
      <w:r>
        <w:rPr/>
        <w:t xml:space="preserve">Nyilatkozom, hogy az általam képviselt szervezet nem áll a pályázati felhívás 3.1) pontjában meghatározott kizáró okok hatálya alatt.  </w:t>
      </w:r>
      <w:r>
        <w:rPr>
          <w:rStyle w:val="FootnoteReference"/>
        </w:rPr>
        <w:footnoteReference w:id="3"/>
      </w:r>
    </w:p>
    <w:p>
      <w:pPr>
        <w:pStyle w:val="ListParagraph"/>
        <w:numPr>
          <w:ilvl w:val="0"/>
          <w:numId w:val="18"/>
        </w:numPr>
        <w:ind w:hanging="360" w:left="426"/>
        <w:rPr/>
      </w:pPr>
      <w:r>
        <w:rPr/>
        <w:t>Nyilatkozom, hogy a szerződés teljesítéséhez nem veszek igénybe olyan alvállalkozót, aki az ajánlattéli felhívás 3.1) pontjában meghatározott kizáró okok hatálya alatt áll.</w:t>
      </w:r>
    </w:p>
    <w:p>
      <w:pPr>
        <w:pStyle w:val="ListParagraph"/>
        <w:numPr>
          <w:ilvl w:val="0"/>
          <w:numId w:val="18"/>
        </w:numPr>
        <w:ind w:hanging="360" w:left="426"/>
        <w:rPr/>
      </w:pPr>
      <w:r>
        <w:rPr/>
        <w:t>Nyilatkozom, hogy a pályázati felhívásban, a műszaki dokumentációban (ha rendelkezésre bocsátásra került) és a szerződés tervezetben foglalt feltételeket elfogadom, valamint arról, hogy nyertességem esetén a szerződést teljesítem.</w:t>
      </w:r>
    </w:p>
    <w:p>
      <w:pPr>
        <w:pStyle w:val="Normal"/>
        <w:tabs>
          <w:tab w:val="clear" w:pos="709"/>
          <w:tab w:val="left" w:pos="1985" w:leader="dot"/>
          <w:tab w:val="left" w:pos="3402" w:leader="dot"/>
          <w:tab w:val="left" w:pos="4962" w:leader="dot"/>
          <w:tab w:val="left" w:pos="5954" w:leader="dot"/>
        </w:tabs>
        <w:rPr/>
      </w:pPr>
      <w:r>
        <w:rPr/>
        <w:tab/>
        <w:t>,év</w:t>
        <w:tab/>
        <w:t>hó</w:t>
        <w:tab/>
        <w:t>nap</w:t>
        <w:tab/>
      </w:r>
    </w:p>
    <w:p>
      <w:pPr>
        <w:pStyle w:val="Normal"/>
        <w:tabs>
          <w:tab w:val="clear" w:pos="709"/>
          <w:tab w:val="left" w:pos="1985" w:leader="dot"/>
          <w:tab w:val="left" w:pos="3402" w:leader="dot"/>
          <w:tab w:val="left" w:pos="4962" w:leader="dot"/>
          <w:tab w:val="left" w:pos="5954" w:leader="dot"/>
        </w:tabs>
        <w:spacing w:before="4200" w:after="240"/>
        <w:jc w:val="right"/>
        <w:rPr/>
      </w:pPr>
      <w:r>
        <w:rPr/>
        <w:pict>
          <v:shape id="shape_0" stroked="f" o:allowincell="f" style="position:absolute;margin-left:0pt;margin-top:-96.05pt;width:191.95pt;height:95.95pt;mso-wrap-style:none;v-text-anchor:middle;mso-position-vertical:top" type="_x0000_t75">
            <o:signatureline issignatureline="t" id="{2CC2ED9C-F3EA-4C5D-BF13-C1A88184FDF2}" o:suggestedsigner="Cégszerű aláírás" showsigndate="t" allowcomments="f"/>
            <v:imagedata r:id="rId5" o:detectmouseclick="t"/>
            <v:stroke color="#3465a4" joinstyle="round" endcap="flat"/>
            <w10:wrap type="none"/>
          </v:shape>
        </w:pict>
      </w:r>
    </w:p>
    <w:p>
      <w:pPr>
        <w:pStyle w:val="Normal"/>
        <w:widowControl/>
        <w:bidi w:val="0"/>
        <w:spacing w:lineRule="auto" w:line="240" w:before="0" w:after="240"/>
        <w:ind w:left="357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0" w:after="240"/>
        <w:rPr/>
      </w:pPr>
      <w:r>
        <w:rPr>
          <w:rStyle w:val="Lbjegyzet-karakterek"/>
        </w:rPr>
        <w:footnoteRef/>
      </w:r>
      <w:r>
        <w:rPr/>
        <w:t xml:space="preserve"> </w:t>
      </w:r>
      <w:r>
        <w:rPr/>
        <w:t>Értelemszerűen csak akkor töltendő ki, ha a közbeszerzésnek van olyan része (részei), amelynek teljesítéséhez az ajánlattevá alvállalkozót vesz igénybe.</w:t>
      </w:r>
    </w:p>
  </w:footnote>
  <w:footnote w:id="3">
    <w:p>
      <w:pPr>
        <w:pStyle w:val="FootnoteText"/>
        <w:spacing w:before="0" w:after="240"/>
        <w:rPr/>
      </w:pPr>
      <w:r>
        <w:rPr>
          <w:rStyle w:val="Lbjegyzet-karakterek"/>
        </w:rPr>
        <w:footnoteRef/>
      </w:r>
      <w:r>
        <w:rPr/>
        <w:t xml:space="preserve"> </w:t>
      </w:r>
      <w:r>
        <w:rPr/>
        <w:t>A megfeleő aláhuzandó, vagy a nem megfelelő törlendő.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900" w:hanging="54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2.2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2.3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13.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13.1.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17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2ba"/>
    <w:pPr>
      <w:widowControl/>
      <w:bidi w:val="0"/>
      <w:spacing w:lineRule="auto" w:line="240" w:before="0" w:after="240"/>
      <w:ind w:left="357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hu-HU" w:val="hu-HU" w:bidi="ar-SA"/>
    </w:rPr>
  </w:style>
  <w:style w:type="paragraph" w:styleId="Heading1">
    <w:name w:val="Heading 1"/>
    <w:basedOn w:val="NormalWeb"/>
    <w:next w:val="Normal"/>
    <w:link w:val="Cmsor1Char"/>
    <w:qFormat/>
    <w:rsid w:val="008e263b"/>
    <w:pPr>
      <w:numPr>
        <w:ilvl w:val="0"/>
        <w:numId w:val="6"/>
      </w:numPr>
      <w:spacing w:beforeAutospacing="0" w:before="240" w:afterAutospacing="0" w:after="240"/>
      <w:outlineLvl w:val="0"/>
    </w:pPr>
    <w:rPr>
      <w:b/>
      <w:smallCaps/>
    </w:rPr>
  </w:style>
  <w:style w:type="paragraph" w:styleId="Heading2">
    <w:name w:val="Heading 2"/>
    <w:basedOn w:val="NormalWeb"/>
    <w:next w:val="Normal"/>
    <w:link w:val="Cmsor2Char"/>
    <w:uiPriority w:val="9"/>
    <w:unhideWhenUsed/>
    <w:qFormat/>
    <w:rsid w:val="00bd52ba"/>
    <w:pPr>
      <w:spacing w:beforeAutospacing="0" w:before="0" w:afterAutospacing="0" w:after="240"/>
      <w:ind w:left="0"/>
      <w:outlineLvl w:val="1"/>
    </w:pPr>
    <w:rPr>
      <w:b/>
    </w:rPr>
  </w:style>
  <w:style w:type="paragraph" w:styleId="Heading3">
    <w:name w:val="Heading 3"/>
    <w:basedOn w:val="NormalWeb"/>
    <w:next w:val="Normal"/>
    <w:link w:val="Cmsor3Char"/>
    <w:uiPriority w:val="9"/>
    <w:unhideWhenUsed/>
    <w:qFormat/>
    <w:rsid w:val="008e263b"/>
    <w:pPr>
      <w:spacing w:beforeAutospacing="0" w:before="240" w:afterAutospacing="0" w:after="240"/>
      <w:ind w:hanging="539" w:left="539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qFormat/>
    <w:rsid w:val="008e263b"/>
    <w:rPr>
      <w:rFonts w:ascii="Times New Roman" w:hAnsi="Times New Roman" w:eastAsia="Times New Roman" w:cs="Times New Roman"/>
      <w:b/>
      <w:smallCaps/>
      <w:sz w:val="24"/>
      <w:szCs w:val="24"/>
      <w:lang w:eastAsia="hu-HU"/>
    </w:rPr>
  </w:style>
  <w:style w:type="character" w:styleId="InternetLink">
    <w:name w:val="Internet Link"/>
    <w:qFormat/>
    <w:rsid w:val="008e263b"/>
    <w:rPr>
      <w:color w:val="0000FF"/>
      <w:u w:val="single"/>
    </w:rPr>
  </w:style>
  <w:style w:type="character" w:styleId="LbjegyzetszvegChar" w:customStyle="1">
    <w:name w:val="Lábjegyzetszöveg Char"/>
    <w:basedOn w:val="DefaultParagraphFont"/>
    <w:qFormat/>
    <w:rsid w:val="008e263b"/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sid w:val="008e263b"/>
    <w:rPr>
      <w:vertAlign w:val="superscript"/>
    </w:rPr>
  </w:style>
  <w:style w:type="character" w:styleId="CmChar" w:customStyle="1">
    <w:name w:val="Cím Char"/>
    <w:basedOn w:val="DefaultParagraphFont"/>
    <w:qFormat/>
    <w:rsid w:val="008e263b"/>
    <w:rPr>
      <w:rFonts w:ascii="Times New Roman" w:hAnsi="Times New Roman" w:eastAsia="Times New Roman" w:cs="Times New Roman"/>
      <w:b/>
      <w:bCs/>
      <w:caps/>
      <w:sz w:val="44"/>
      <w:szCs w:val="44"/>
      <w:lang w:eastAsia="hu-HU"/>
    </w:rPr>
  </w:style>
  <w:style w:type="character" w:styleId="Cmsor2Char" w:customStyle="1">
    <w:name w:val="Címsor 2 Char"/>
    <w:basedOn w:val="DefaultParagraphFont"/>
    <w:uiPriority w:val="9"/>
    <w:qFormat/>
    <w:rsid w:val="00bd52ba"/>
    <w:rPr>
      <w:rFonts w:ascii="Times New Roman" w:hAnsi="Times New Roman" w:eastAsia="Times New Roman" w:cs="Times New Roman"/>
      <w:b/>
      <w:lang w:eastAsia="hu-HU"/>
    </w:rPr>
  </w:style>
  <w:style w:type="character" w:styleId="Cmsor3Char" w:customStyle="1">
    <w:name w:val="Címsor 3 Char"/>
    <w:basedOn w:val="DefaultParagraphFont"/>
    <w:uiPriority w:val="9"/>
    <w:qFormat/>
    <w:rsid w:val="008e263b"/>
    <w:rPr>
      <w:rFonts w:ascii="Times New Roman" w:hAnsi="Times New Roman" w:eastAsia="Times New Roman" w:cs="Times New Roman"/>
      <w:b/>
      <w:lang w:eastAsia="hu-H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d52ba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character" w:styleId="Lbjegyzet-karakterek">
    <w:name w:val="Lábjegyzet-karakterek"/>
    <w:qFormat/>
    <w:rPr/>
  </w:style>
  <w:style w:type="character" w:styleId="EndnoteReference">
    <w:name w:val="Endnote Reference"/>
    <w:rPr>
      <w:vertAlign w:val="superscript"/>
    </w:rPr>
  </w:style>
  <w:style w:type="character" w:styleId="Vgjegyzet-karakterek">
    <w:name w:val="Végjegyzet-karakterek"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rsid w:val="008e263b"/>
    <w:pPr>
      <w:spacing w:beforeAutospacing="1" w:afterAutospacing="1"/>
    </w:pPr>
    <w:rPr/>
  </w:style>
  <w:style w:type="paragraph" w:styleId="FootnoteText">
    <w:name w:val="Footnote Text"/>
    <w:basedOn w:val="Normal"/>
    <w:link w:val="LbjegyzetszvegChar"/>
    <w:rsid w:val="008e263b"/>
    <w:pPr/>
    <w:rPr>
      <w:sz w:val="20"/>
      <w:szCs w:val="20"/>
    </w:rPr>
  </w:style>
  <w:style w:type="paragraph" w:styleId="Title">
    <w:name w:val="Title"/>
    <w:basedOn w:val="NormalWeb"/>
    <w:next w:val="Normal"/>
    <w:link w:val="CmChar"/>
    <w:qFormat/>
    <w:rsid w:val="008e263b"/>
    <w:pPr>
      <w:spacing w:beforeAutospacing="0" w:before="0" w:afterAutospacing="0" w:after="0"/>
      <w:jc w:val="center"/>
    </w:pPr>
    <w:rPr>
      <w:b/>
      <w:bCs/>
      <w:caps/>
      <w:sz w:val="44"/>
      <w:szCs w:val="44"/>
    </w:rPr>
  </w:style>
  <w:style w:type="paragraph" w:styleId="ListParagraph">
    <w:name w:val="List Paragraph"/>
    <w:basedOn w:val="Normal"/>
    <w:uiPriority w:val="34"/>
    <w:qFormat/>
    <w:rsid w:val="00bd52ba"/>
    <w:pPr>
      <w:spacing w:before="0" w:after="240"/>
      <w:ind w:left="720"/>
      <w:contextualSpacing/>
    </w:pPr>
    <w:rPr/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kus.tibor@varosgondnoksag.hu" TargetMode="External"/><Relationship Id="rId3" Type="http://schemas.openxmlformats.org/officeDocument/2006/relationships/hyperlink" Target="mailto:markus.tibor@varosgondnoksag.hu" TargetMode="External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D8DA-5C33-4B76-890A-C1661DC1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LibreOffice/24.2.4.2$Linux_X86_64 LibreOffice_project/420$Build-2</Application>
  <AppVersion>15.0000</AppVersion>
  <Pages>7</Pages>
  <Words>1525</Words>
  <Characters>10148</Characters>
  <CharactersWithSpaces>11517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2024-08-01T13:36:00Z</dcterms:created>
  <dc:creator>Molnár Bence Attila</dc:creator>
  <dc:description/>
  <dc:language>hu-HU</dc:language>
  <cp:lastModifiedBy/>
  <dcterms:modified xsi:type="dcterms:W3CDTF">2024-08-05T10:06:14Z</dcterms:modified>
  <cp:revision>3</cp:revision>
  <dc:subject/>
  <dc:title>Pályázati felhívás, kamerarendszer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