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media/image1.wmf" ContentType="image/x-wmf"/>
  <Override PartName="/word/media/image2.wmf" ContentType="image/x-wmf"/>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t>VÁLLALKOZÁSI SZERZŐDÉS</w:t>
      </w:r>
    </w:p>
    <w:p>
      <w:pPr>
        <w:pStyle w:val="Normal"/>
        <w:rPr/>
      </w:pPr>
      <w:r>
        <w:rPr/>
        <w:t xml:space="preserve">Amely létrejött egyrészről a </w:t>
      </w:r>
      <w:r>
        <w:rPr>
          <w:b/>
        </w:rPr>
        <w:t>Székesfehérvár Városgondnoksága Kft.</w:t>
      </w:r>
      <w:r>
        <w:rPr/>
        <w:t xml:space="preserve"> (8000 Székesfehérvár, Szent Vendel u. 17/a.; adószám: 14823495-2-07) képviseletében Bozai István ügyvezető mint megrendelő (továbbiakban: Megrendelő),</w:t>
      </w:r>
    </w:p>
    <w:p>
      <w:pPr>
        <w:pStyle w:val="Normal"/>
        <w:rPr/>
      </w:pPr>
      <w:r>
        <w:rPr/>
        <w:t xml:space="preserve">másrészről </w:t>
      </w:r>
    </w:p>
    <w:p>
      <w:pPr>
        <w:pStyle w:val="Normal"/>
        <w:tabs>
          <w:tab w:val="clear" w:pos="709"/>
          <w:tab w:val="left" w:pos="2694" w:leader="dot"/>
          <w:tab w:val="left" w:pos="5954" w:leader="dot"/>
          <w:tab w:val="left" w:pos="8931" w:leader="dot"/>
        </w:tabs>
        <w:jc w:val="left"/>
        <w:rPr/>
      </w:pPr>
      <w:r>
        <w:rPr/>
        <w:t>a</w:t>
        <w:tab/>
        <w:t xml:space="preserve"> (székhely:</w:t>
        <w:tab/>
        <w:t>cégjegyzékszám:</w:t>
        <w:tab/>
        <w:t>; adószám:</w:t>
        <w:tab/>
        <w:t>; e-mail:</w:t>
        <w:tab/>
        <w:t xml:space="preserve">) képviseletében </w:t>
        <w:tab/>
        <w:t>mint vállalkozó (továbbiakban: Vállalkozó)</w:t>
      </w:r>
    </w:p>
    <w:p>
      <w:pPr>
        <w:pStyle w:val="Normal"/>
        <w:rPr/>
      </w:pPr>
      <w:r>
        <w:rPr/>
        <w:t>között az alábbi feltételekkel.</w:t>
      </w:r>
    </w:p>
    <w:p>
      <w:pPr>
        <w:pStyle w:val="Normal"/>
        <w:numPr>
          <w:ilvl w:val="0"/>
          <w:numId w:val="2"/>
        </w:numPr>
        <w:rPr/>
      </w:pPr>
      <w:r>
        <w:rPr>
          <w:u w:val="single"/>
        </w:rPr>
        <w:t>Szerződés tárgya</w:t>
      </w:r>
      <w:r>
        <w:rPr/>
        <w:t>: Kamerarendszerek felújítása a Székesfehérvár Városgondnoksága Kft. székhelyén és a Bregyó közi Ifjúsági Sportközpont telephelyén.</w:t>
      </w:r>
    </w:p>
    <w:p>
      <w:pPr>
        <w:pStyle w:val="Normal"/>
        <w:numPr>
          <w:ilvl w:val="0"/>
          <w:numId w:val="2"/>
        </w:numPr>
        <w:rPr>
          <w:u w:val="single"/>
        </w:rPr>
      </w:pPr>
      <w:r>
        <w:rPr>
          <w:u w:val="single"/>
        </w:rPr>
        <w:t>Műszaki tartalom:</w:t>
      </w:r>
    </w:p>
    <w:p>
      <w:pPr>
        <w:pStyle w:val="Normal"/>
        <w:numPr>
          <w:ilvl w:val="0"/>
          <w:numId w:val="3"/>
        </w:numPr>
        <w:rPr>
          <w:rFonts w:eastAsia="Calibri"/>
          <w:lang w:eastAsia="ar-SA"/>
        </w:rPr>
      </w:pPr>
      <w:r>
        <w:rPr>
          <w:rFonts w:eastAsia="Calibri"/>
          <w:lang w:eastAsia="ar-SA"/>
        </w:rPr>
        <w:t>a Székesfehérvár Városgondnoksága Kft. Szent Vendel u. 17/a. alatti székhelyen kamerarendszer felújítása. A jelenlegi rendszer 12 éve lett telepítve, hatékony vagyonvédelemre alkalmatlan. A területen 8db kültéri dómkamera és új rögzítő berendezés telepítése szükséges.</w:t>
      </w:r>
    </w:p>
    <w:p>
      <w:pPr>
        <w:pStyle w:val="Normal"/>
        <w:numPr>
          <w:ilvl w:val="0"/>
          <w:numId w:val="3"/>
        </w:numPr>
        <w:rPr/>
      </w:pPr>
      <w:r>
        <w:rPr/>
        <w:t>Bregyó közi Ifjúsági- és Sportközpont kamerarendszere szintén elavult. A területen 12db  kültéri csőkamera és 2db dómkamera telepítése indokolt.</w:t>
      </w:r>
    </w:p>
    <w:p>
      <w:pPr>
        <w:pStyle w:val="Normal"/>
        <w:rPr>
          <w:rFonts w:eastAsia="Calibri"/>
          <w:lang w:eastAsia="ar-SA"/>
        </w:rPr>
      </w:pPr>
      <w:r>
        <w:rPr>
          <w:rFonts w:eastAsia="Calibri"/>
          <w:lang w:eastAsia="ar-SA"/>
        </w:rPr>
        <w:t>A telepítendő kamerarendszerek részletes műszaki leírását a pályázat tartalmazza.</w:t>
      </w:r>
    </w:p>
    <w:p>
      <w:pPr>
        <w:pStyle w:val="Normal"/>
        <w:tabs>
          <w:tab w:val="clear" w:pos="709"/>
          <w:tab w:val="left" w:pos="3402" w:leader="dot"/>
          <w:tab w:val="left" w:pos="8222" w:leader="dot"/>
          <w:tab w:val="left" w:pos="8931" w:leader="dot"/>
        </w:tabs>
        <w:ind w:left="426"/>
        <w:rPr/>
      </w:pPr>
      <w:r>
        <w:rPr>
          <w:u w:val="single"/>
        </w:rPr>
        <w:t>3. Vállalkozói díj:</w:t>
      </w:r>
      <w:r>
        <w:rPr/>
        <w:t xml:space="preserve"> </w:t>
        <w:tab/>
      </w:r>
      <w:r>
        <w:rPr>
          <w:b/>
        </w:rPr>
        <w:t>Ft + Áfa</w:t>
      </w:r>
      <w:r>
        <w:rPr/>
        <w:t>; mindösszesen:</w:t>
        <w:tab/>
        <w:t xml:space="preserve"> Ft (azaz:</w:t>
        <w:tab/>
        <w:t>-forint)</w:t>
      </w:r>
    </w:p>
    <w:p>
      <w:pPr>
        <w:pStyle w:val="Szvegtrzsbehzssal21"/>
        <w:rPr>
          <w:rFonts w:eastAsia="Calibri"/>
        </w:rPr>
      </w:pPr>
      <w:r>
        <w:rPr>
          <w:rFonts w:eastAsia="Calibri"/>
        </w:rPr>
        <w:t>A számla kizárólag a műszaki ellenőr kiállított teljesítésigazolás birtokában állítható ki. Megrendelő</w:t>
      </w:r>
      <w:r>
        <w:rPr>
          <w:shd w:fill="FFFFFF" w:val="clear"/>
        </w:rPr>
        <w:t xml:space="preserve"> a Vállalkozó által kiállított számla ellenértékét annak átvételétől számított 30 naptári napon belül teljesíti banki átutalással.</w:t>
      </w:r>
    </w:p>
    <w:p>
      <w:pPr>
        <w:pStyle w:val="Normal"/>
        <w:rPr/>
      </w:pPr>
      <w:r>
        <w:rPr/>
        <w:t xml:space="preserve">Vállalkozó a szerződés tárgyát képező munkát saját költségén köteles elvégezni, ennek megfelelően a jelen pontban meghatározott vállalkozói díj a munka -jelen szerződés 2. pontjában meghatározott műszaki tartalmat teljeskörűen magában foglaló- megvalósításához szükséges valamennyi díjat és költséget tartalmazza. </w:t>
      </w:r>
    </w:p>
    <w:p>
      <w:pPr>
        <w:pStyle w:val="Normal"/>
        <w:numPr>
          <w:ilvl w:val="0"/>
          <w:numId w:val="4"/>
        </w:numPr>
        <w:rPr/>
      </w:pPr>
      <w:r>
        <w:rPr>
          <w:u w:val="single"/>
        </w:rPr>
        <w:t>Teljesítési határidő:</w:t>
      </w:r>
      <w:r>
        <w:rPr/>
        <w:t xml:space="preserve"> 2024. 03. 31.</w:t>
      </w:r>
    </w:p>
    <w:p>
      <w:pPr>
        <w:pStyle w:val="Normal"/>
        <w:rPr/>
      </w:pPr>
      <w:r>
        <w:rPr/>
        <w:t xml:space="preserve">Határidőben teljesít Vállalkozó, ha a teljesítési határidő időpontjáig a műszaki átadás-átvétel megkezdődik, kivéve, ha Megrendelő a munkát nem veszi át. </w:t>
      </w:r>
    </w:p>
    <w:p>
      <w:pPr>
        <w:pStyle w:val="Normal"/>
        <w:rPr/>
      </w:pPr>
      <w:r>
        <w:rPr/>
        <w:t>Vállalkozó ugyanakkor tudomásul veszi, hogy a teljesítésigazolás kiállításának és ennek megfelelően a vállalkozói díjra vonatkozó számla kiállíthatóságának feltétele a műszaki átadás-átvételi eljáráson felvett esetleges hiányosságok pótlása.</w:t>
      </w:r>
    </w:p>
    <w:p>
      <w:pPr>
        <w:pStyle w:val="Normal"/>
        <w:rPr/>
      </w:pPr>
      <w:r>
        <w:rPr/>
        <w:t>Vállalkozó előteljesítésre jogosult.</w:t>
      </w:r>
    </w:p>
    <w:p>
      <w:pPr>
        <w:pStyle w:val="Normal"/>
        <w:rPr/>
      </w:pPr>
      <w:r>
        <w:rPr/>
        <w:t>Késedelmes teljesítés esetén Megrendelő késedelmi kötbér felszámítására jogosult. A felszámolható késedelmi kötbér napi mértéke a nettó vállalkozói díj 2%-a, de legfeljebb a nettó vállalkozói díj 20%-a.  A késedelmi kötbért Megrendelő a jelen pontban megjelölt teljesítési határidő lejártát követő naptól a teljesítésigazolás kiadásának napjáig számítja fel.</w:t>
      </w:r>
    </w:p>
    <w:p>
      <w:pPr>
        <w:pStyle w:val="Normal"/>
        <w:numPr>
          <w:ilvl w:val="0"/>
          <w:numId w:val="4"/>
        </w:numPr>
        <w:rPr>
          <w:u w:val="single"/>
        </w:rPr>
      </w:pPr>
      <w:r>
        <w:rPr>
          <w:u w:val="single"/>
        </w:rPr>
        <w:t>Vállalkozó teljesítéssel kapcsolatos egyéb kötelezettségei és jogai</w:t>
      </w:r>
    </w:p>
    <w:p>
      <w:pPr>
        <w:pStyle w:val="ListParagraph"/>
        <w:numPr>
          <w:ilvl w:val="0"/>
          <w:numId w:val="5"/>
        </w:numPr>
        <w:spacing w:before="0" w:after="0"/>
        <w:ind w:hanging="360" w:left="709"/>
        <w:contextualSpacing/>
        <w:rPr/>
      </w:pPr>
      <w:r>
        <w:rPr/>
        <w:t xml:space="preserve">Vállalkozó köteles a megrendelt munkát első osztályú minőségben, a vonatkozó kötelező és ajánlott szabványoknak, a szakmai szabályoknak és a vonatkozó jogszabályi előírásoknak megfelelően, a jelen szerződés 4. pontjában meghatározott határidőre elvégezni. </w:t>
      </w:r>
    </w:p>
    <w:p>
      <w:pPr>
        <w:pStyle w:val="ListParagraph"/>
        <w:numPr>
          <w:ilvl w:val="0"/>
          <w:numId w:val="5"/>
        </w:numPr>
        <w:spacing w:before="0" w:after="0"/>
        <w:ind w:hanging="360" w:left="709"/>
        <w:contextualSpacing/>
        <w:rPr/>
      </w:pPr>
      <w:r>
        <w:rPr/>
        <w:t>Vállalkozó az elvégzett munka vonatkozásában 12 hónap, míg a beépített anyagokra a gyártók által biztosított jótállást vállal, melynek induló napja a teljesítésigazolás napja. Megrendelő a munkavégzés befejezését követően, a jótállási határidőn belül a kijavítási munka elvégzésére irányuló felhívását köteles Vállalkozónak írásban megküldeni.</w:t>
      </w:r>
    </w:p>
    <w:p>
      <w:pPr>
        <w:pStyle w:val="ListParagraph"/>
        <w:numPr>
          <w:ilvl w:val="0"/>
          <w:numId w:val="5"/>
        </w:numPr>
        <w:spacing w:before="0" w:after="0"/>
        <w:ind w:hanging="360" w:left="709"/>
        <w:contextualSpacing/>
        <w:rPr/>
      </w:pPr>
      <w:r>
        <w:rPr/>
        <w:t>Vállalkozó köteles a beépített anyagokról megfelelőségi nyilatkozatot adni.</w:t>
      </w:r>
    </w:p>
    <w:p>
      <w:pPr>
        <w:pStyle w:val="ListParagraph"/>
        <w:numPr>
          <w:ilvl w:val="0"/>
          <w:numId w:val="5"/>
        </w:numPr>
        <w:spacing w:before="0" w:after="0"/>
        <w:ind w:hanging="360" w:left="709"/>
        <w:contextualSpacing/>
        <w:rPr>
          <w:b/>
          <w:u w:val="single"/>
        </w:rPr>
      </w:pPr>
      <w:r>
        <w:rPr/>
        <w:t>Vállalkozó tudomásul veszi, hogy hibás teljesítés esetén Megrendelő a bruttó vállalkozó díj 10%-ának erejéig visszatartást rendelhet el. Erről az átadás-átvételi jegyzőkönyvben rendelkezik Megrendelő képviselője.</w:t>
      </w:r>
    </w:p>
    <w:p>
      <w:pPr>
        <w:pStyle w:val="ListParagraph"/>
        <w:numPr>
          <w:ilvl w:val="0"/>
          <w:numId w:val="5"/>
        </w:numPr>
        <w:spacing w:before="0" w:after="0"/>
        <w:ind w:hanging="360" w:left="709"/>
        <w:contextualSpacing/>
        <w:rPr/>
      </w:pPr>
      <w:r>
        <w:rPr/>
        <w:t>Vállalkozó kötelezettsége a munkaterület biztonságos elzárása és környezetének rendben tartása, esetleges őrzése, valamint a szükséges figyelmeztető jelzések elhelyezése a vonatkozó hatályos jogszabályok figyelembe vételével.</w:t>
      </w:r>
    </w:p>
    <w:p>
      <w:pPr>
        <w:pStyle w:val="ListParagraph"/>
        <w:numPr>
          <w:ilvl w:val="0"/>
          <w:numId w:val="5"/>
        </w:numPr>
        <w:spacing w:before="0" w:after="0"/>
        <w:ind w:hanging="360" w:left="709"/>
        <w:contextualSpacing/>
        <w:rPr/>
      </w:pPr>
      <w:r>
        <w:rPr/>
        <w:t>Vállalkozó köteles a munkavégzés során keletkezett törmeléket és hulladékot a hulladékról szóló 2012. évi CLXXXV. törvény, valamint a hulladékkal kapcsolatos nyilvántartási és adatszolgáltatási kötelezettséget szabályozó 309/2014. (XII.11.) Korm. rendelet rendelkezéseinek megfelelő módon kezelni. Vállalkozó köteles továbbá a munka befejezése után a hulladék törvényi szabályozásnak megfelelő kezelését Megrendelő felé igazolni. E kötelezettség elmulasztásából származó felelősség Vállalkozót terheli.</w:t>
      </w:r>
    </w:p>
    <w:p>
      <w:pPr>
        <w:pStyle w:val="ListParagraph"/>
        <w:numPr>
          <w:ilvl w:val="0"/>
          <w:numId w:val="5"/>
        </w:numPr>
        <w:ind w:hanging="360" w:left="709"/>
        <w:rPr/>
      </w:pPr>
      <w:r>
        <w:rPr/>
        <w:t>Vállalkozó köteles Megrendelő által megjelölt időpontra kitűzött egyeztetésen és ellenőrzésen részt venni, és a kért tájékoztatást és felvilágosítást megadni.</w:t>
      </w:r>
    </w:p>
    <w:p>
      <w:pPr>
        <w:pStyle w:val="Normal"/>
        <w:numPr>
          <w:ilvl w:val="0"/>
          <w:numId w:val="4"/>
        </w:numPr>
        <w:rPr/>
      </w:pPr>
      <w:r>
        <w:rPr/>
        <w:t xml:space="preserve">Vállalkozó kijelenti, hogy a munkavégzéshez szükséges minden személyi, tárgyi és pénzügyi feltétel rendelkezésére áll. </w:t>
      </w:r>
    </w:p>
    <w:p>
      <w:pPr>
        <w:pStyle w:val="Normal"/>
        <w:numPr>
          <w:ilvl w:val="0"/>
          <w:numId w:val="4"/>
        </w:numPr>
        <w:rPr/>
      </w:pPr>
      <w:r>
        <w:rPr/>
        <w:t>Vállalkozó felelősséggel tartozik a hatályos munkaügyi, munka-, tűz- és egészségvédelmi, valamint biztonságtechnikai előírások betartásáért. Vállalkozó nyilatkozik, hogy a munkavégzés teljes időszaka alatt munka-, tűz- és egészségvédelmi, valamint biztonságtechnikai szempontból teljes körű felelősséget vállal a tárgyi munkával összefüggő tevékenységből esetlegesen eredő mindenféle személyi és vagyoni káreseményre.</w:t>
      </w:r>
    </w:p>
    <w:p>
      <w:pPr>
        <w:pStyle w:val="BodyTextIndent2"/>
        <w:numPr>
          <w:ilvl w:val="0"/>
          <w:numId w:val="4"/>
        </w:numPr>
        <w:rPr/>
      </w:pPr>
      <w:r>
        <w:rPr/>
        <w:t>Vállalkozó kijelenti, hogy a szerződött munka végrehajtásában részt vevő dolgozói után a törvényben meghatározott járulékokat rendszeresen fizeti, illetve a szakképesítéshez kötött munkákat csak a megfelelő képzettségű dolgozóval végezteti.</w:t>
      </w:r>
    </w:p>
    <w:p>
      <w:pPr>
        <w:pStyle w:val="Normal"/>
        <w:numPr>
          <w:ilvl w:val="0"/>
          <w:numId w:val="4"/>
        </w:numPr>
        <w:rPr/>
      </w:pPr>
      <w:r>
        <w:rPr/>
        <w:t>Vállalkozó részéről a munka elvégzéséért felelős kapcsolattartó személy:</w:t>
        <w:br/>
        <w:t xml:space="preserve">név: </w:t>
        <w:br/>
        <w:t xml:space="preserve">e-mail: </w:t>
        <w:br/>
        <w:t>telefon:</w:t>
      </w:r>
    </w:p>
    <w:p>
      <w:pPr>
        <w:pStyle w:val="Normal"/>
        <w:ind w:left="709"/>
        <w:rPr/>
      </w:pPr>
      <w:r>
        <w:rPr/>
        <w:t>Megrendelő képviseletében eljárni jogosult és a kapcsolattartásért felelős személy:</w:t>
        <w:br/>
        <w:t>név:</w:t>
        <w:br/>
        <w:t>telefon:</w:t>
        <w:br/>
        <w:t>e-mail:</w:t>
      </w:r>
    </w:p>
    <w:p>
      <w:pPr>
        <w:pStyle w:val="Normal"/>
        <w:ind w:left="709"/>
        <w:rPr/>
      </w:pPr>
      <w:r>
        <w:rPr/>
        <w:t xml:space="preserve">Megrendelő képviseletében a teljesítésigazolás kiállítására jogosult személy: </w:t>
        <w:br/>
        <w:t xml:space="preserve">név: </w:t>
        <w:br/>
        <w:t>telefon:</w:t>
        <w:br/>
        <w:t>e-mail:</w:t>
        <w:br/>
        <w:t xml:space="preserve">Pénzügyi kapcsolattartási cím: </w:t>
      </w:r>
      <w:hyperlink r:id="rId2">
        <w:r>
          <w:rPr>
            <w:rStyle w:val="Hyperlink"/>
          </w:rPr>
          <w:t>penzugy@varosgondnoksag.hu</w:t>
        </w:r>
      </w:hyperlink>
    </w:p>
    <w:p>
      <w:pPr>
        <w:pStyle w:val="Normal"/>
        <w:rPr/>
      </w:pPr>
      <w:r>
        <w:rPr/>
        <w:tab/>
        <w:t xml:space="preserve">Szerződő felek a szerződés teljesítése során együttműködni kötelesek. E körben különösen kötelesek minden, a szerződés teljesítését befolyásoló tényről és körülményről egymást haladéktalanul értesíteni. </w:t>
      </w:r>
    </w:p>
    <w:p>
      <w:pPr>
        <w:pStyle w:val="Normal"/>
        <w:rPr/>
      </w:pPr>
      <w:r>
        <w:rPr/>
        <w:t xml:space="preserve">A felek jelen szerződés aláírásával szavatolják, hogy a kapcsolattartók személyes adatai kapcsán betartják a mindenkor hatályos magyar, valamint a közvetlenül alkalmazandó európai uniós szabályokat, így különösen a 2011. évi CXII. törvény, valamint az Európai Unió 2016/679. számú rendeletét (GDPR). A kapcsolattartók személyes adatait a felek kizárólag a köztük létrejött szerződés teljesítése céljából, az ehhez szükséges mértékben és ideig kezelik. Felek szavatolják, hogy a jelen szerződésben rögzített kapcsolattartók személyes adatai továbbítására az érintettől származó megfelelő felhatalmazással rendelkeznek. Felek rögzítik, hogy amennyiben az adatkezeléssel érintett személy kapcsolattartói státusza megszűnik, vagy valamely személyes adata megváltozik, úgy erről haladéktalanul tájékoztatja a másik felet. </w:t>
      </w:r>
    </w:p>
    <w:p>
      <w:pPr>
        <w:pStyle w:val="Normal"/>
        <w:numPr>
          <w:ilvl w:val="0"/>
          <w:numId w:val="4"/>
        </w:numPr>
        <w:rPr/>
      </w:pPr>
      <w:r>
        <w:rPr/>
        <w:t>Szerződő felek a szerződés megkötése és a teljesítése során keletkezett esetleges jogviták rendezését közvetlen tárgyalások útján kísérlik meg. Ennek eredménytelensége esetén alávetik magukat a Polgári Perrendtartásban meghatározott értékhatártól függően a Megrendelő székhelye szerinti bíróság kizárólagos illetékességének.</w:t>
      </w:r>
    </w:p>
    <w:p>
      <w:pPr>
        <w:pStyle w:val="Normal"/>
        <w:numPr>
          <w:ilvl w:val="0"/>
          <w:numId w:val="4"/>
        </w:numPr>
        <w:rPr/>
      </w:pPr>
      <w:r>
        <w:rPr/>
        <w:t>Jelen szerződésben nem szabályozott kérdésekben a Polgári Törvénykönyv és a mindenkor hatályos vonatkozó jogszabályok rendelkezéseit kell alkalmazni.</w:t>
      </w:r>
    </w:p>
    <w:p>
      <w:pPr>
        <w:pStyle w:val="Normal"/>
        <w:tabs>
          <w:tab w:val="clear" w:pos="709"/>
          <w:tab w:val="left" w:pos="3969" w:leader="dot"/>
        </w:tabs>
        <w:rPr/>
      </w:pPr>
      <w:r>
        <w:rPr/>
        <w:t xml:space="preserve">Székesfehérvár, 2023. </w:t>
        <w:tab/>
      </w:r>
    </w:p>
    <w:p>
      <w:pPr>
        <w:pStyle w:val="Normal"/>
        <w:spacing w:before="0" w:after="240"/>
        <w:jc w:val="cente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margin-left:243.05pt;margin-top:0pt;width:191.85pt;height:95.85pt;mso-wrap-style:none;v-text-anchor:middle;mso-position-vertical:top" type="_x0000_t75">
            <o:signatureline issignatureline="t" id="{D31C8E02-8D9C-42EC-8663-520C8FC3A1F6}" o:suggestedsigner="Megrendelő" showsigndate="t" allowcomments="f"/>
            <v:imagedata r:id="rId3" o:detectmouseclick="t"/>
            <v:stroke color="#3465a4" joinstyle="round" endcap="flat"/>
            <w10:wrap type="none"/>
          </v:shape>
        </w:pict>
        <w:pict>
          <v:shape id="shape_0" stroked="f" o:allowincell="f" style="position:absolute;margin-left:0.05pt;margin-top:0pt;width:191.85pt;height:95.85pt;mso-wrap-style:none;v-text-anchor:middle;mso-position-vertical:top" type="_x0000_t75">
            <o:signatureline issignatureline="t" id="{8670DF68-36A3-4E69-A9A0-94D4583EEDD5}" o:suggestedsigner="Vállalkozó" showsigndate="t" allowcomments="f"/>
            <v:imagedata r:id="rId4" o:detectmouseclick="t"/>
            <v:stroke color="#3465a4" joinstyle="round" endcap="flat"/>
            <w10:wrap type="none"/>
          </v:shape>
        </w:pict>
      </w:r>
      <w:r>
        <w:rPr/>
        <w:tab/>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417" w:right="1417" w:gutter="0" w:header="708" w:top="1276" w:footer="708" w:bottom="1417"/>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H-Gourmand">
    <w:charset w:val="01"/>
    <w:family w:val="roman"/>
    <w:pitch w:val="variable"/>
  </w:font>
  <w:font w:name="Cambria">
    <w:charset w:val="01"/>
    <w:family w:val="roman"/>
    <w:pitch w:val="variable"/>
  </w:font>
  <w:font w:name="Liberation Sans">
    <w:altName w:val="Arial"/>
    <w:charset w:val="01"/>
    <w:family w:val="roman"/>
    <w:pitch w:val="variable"/>
  </w:font>
  <w:font w:name="Verdana">
    <w:charset w:val="01"/>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pPr>
      <w:pStyle w:val="Footer"/>
      <w:spacing w:before="0" w:after="24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40"/>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4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pPr>
      <w:pStyle w:val="Header"/>
      <w:spacing w:before="0" w:after="24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4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40"/>
      <w:jc w:val="left"/>
      <w:rPr/>
    </w:pPr>
    <w:r>
      <w:rPr/>
      <w:t>zerződésszám:</w:t>
      <w:br/>
      <w:t xml:space="preserve">Költséghely/Projektkód: </w:t>
      <w:br/>
      <w:t xml:space="preserve">Munkalapszám: </w:t>
      <w:br/>
      <w:t xml:space="preserve">VMA azonosító: </w:t>
      <w:br/>
      <w:t>Ellenőrizte: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4"/>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5.%1."/>
      <w:lvlJc w:val="left"/>
      <w:pPr>
        <w:tabs>
          <w:tab w:val="num" w:pos="0"/>
        </w:tabs>
        <w:ind w:left="1429" w:hanging="360"/>
      </w:pPr>
      <w:rPr>
        <w:b w:val="false"/>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0950"/>
    <w:pPr>
      <w:widowControl/>
      <w:suppressAutoHyphens w:val="true"/>
      <w:bidi w:val="0"/>
      <w:spacing w:before="0" w:after="240"/>
      <w:jc w:val="both"/>
    </w:pPr>
    <w:rPr>
      <w:rFonts w:ascii="Times New Roman" w:hAnsi="Times New Roman" w:eastAsia="Times New Roman" w:cs="Times New Roman"/>
      <w:color w:val="auto"/>
      <w:kern w:val="0"/>
      <w:sz w:val="24"/>
      <w:szCs w:val="24"/>
      <w:lang w:val="hu-HU" w:eastAsia="hu-HU" w:bidi="ar-SA"/>
    </w:rPr>
  </w:style>
  <w:style w:type="paragraph" w:styleId="Heading1">
    <w:name w:val="Heading 1"/>
    <w:basedOn w:val="Normal"/>
    <w:qFormat/>
    <w:rsid w:val="00ca6b8f"/>
    <w:pPr>
      <w:spacing w:beforeAutospacing="1" w:afterAutospacing="1"/>
      <w:outlineLvl w:val="0"/>
    </w:pPr>
    <w:rPr>
      <w:b/>
      <w:bCs/>
      <w:kern w:val="2"/>
      <w:sz w:val="48"/>
      <w:szCs w:val="48"/>
    </w:rPr>
  </w:style>
  <w:style w:type="paragraph" w:styleId="Heading2">
    <w:name w:val="Heading 2"/>
    <w:basedOn w:val="Normal"/>
    <w:qFormat/>
    <w:rsid w:val="00ca6b8f"/>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PageNumber">
    <w:name w:val="Page Number"/>
    <w:basedOn w:val="DefaultParagraphFont"/>
    <w:rPr/>
  </w:style>
  <w:style w:type="character" w:styleId="drPerczelZsfia" w:customStyle="1">
    <w:name w:val="dr. Perczel Zsófia"/>
    <w:semiHidden/>
    <w:qFormat/>
    <w:rsid w:val="00c51866"/>
    <w:rPr>
      <w:rFonts w:ascii="Arial" w:hAnsi="Arial" w:cs="Arial"/>
      <w:color w:val="auto"/>
      <w:sz w:val="20"/>
      <w:szCs w:val="20"/>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customStyle="1">
    <w:name w:val="Footnote Characters11"/>
    <w:semiHidden/>
    <w:qFormat/>
    <w:rsid w:val="00d6329d"/>
    <w:rPr>
      <w:vertAlign w:val="superscript"/>
    </w:rPr>
  </w:style>
  <w:style w:type="character" w:styleId="InternetLink" w:customStyle="1">
    <w:name w:val="Internet Link"/>
    <w:uiPriority w:val="99"/>
    <w:unhideWhenUsed/>
    <w:qFormat/>
    <w:rsid w:val="0058136d"/>
    <w:rPr>
      <w:color w:val="0000FF"/>
      <w:u w:val="single"/>
    </w:rPr>
  </w:style>
  <w:style w:type="character" w:styleId="Emphasis">
    <w:name w:val="Emphasis"/>
    <w:uiPriority w:val="20"/>
    <w:qFormat/>
    <w:rsid w:val="002b6ee0"/>
    <w:rPr>
      <w:i/>
      <w:iCs/>
    </w:rPr>
  </w:style>
  <w:style w:type="character" w:styleId="BuborkszvegChar" w:customStyle="1">
    <w:name w:val="Buborékszöveg Char"/>
    <w:link w:val="BalloonText"/>
    <w:uiPriority w:val="99"/>
    <w:semiHidden/>
    <w:qFormat/>
    <w:rsid w:val="00d376d6"/>
    <w:rPr>
      <w:rFonts w:ascii="Tahoma" w:hAnsi="Tahoma" w:cs="Tahoma"/>
      <w:sz w:val="16"/>
      <w:szCs w:val="16"/>
    </w:rPr>
  </w:style>
  <w:style w:type="character" w:styleId="CmChar" w:customStyle="1">
    <w:name w:val="Cím Char"/>
    <w:qFormat/>
    <w:rsid w:val="0033007b"/>
    <w:rPr>
      <w:rFonts w:ascii="H-Gourmand" w:hAnsi="H-Gourmand"/>
      <w:b/>
      <w:sz w:val="36"/>
    </w:rPr>
  </w:style>
  <w:style w:type="character" w:styleId="AlcmChar" w:customStyle="1">
    <w:name w:val="Alcím Char"/>
    <w:qFormat/>
    <w:rsid w:val="0033007b"/>
    <w:rPr>
      <w:rFonts w:ascii="Cambria" w:hAnsi="Cambria"/>
      <w:sz w:val="24"/>
      <w:szCs w:val="24"/>
      <w:lang w:val="x-none" w:eastAsia="x-none"/>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Hyperlink">
    <w:name w:val="Hyperlink"/>
    <w:rPr>
      <w:color w:val="000080"/>
      <w:u w:val="single"/>
    </w:rPr>
  </w:style>
  <w:style w:type="paragraph" w:styleId="Cmsor" w:customStyle="1">
    <w:name w:val="Címsor"/>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before="120" w:after="240"/>
    </w:pPr>
    <w:rPr>
      <w:rFonts w:ascii="H-Gourmand" w:hAnsi="H-Gourmand"/>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Trgymutat" w:customStyle="1">
    <w:name w:val="Tárgymutató"/>
    <w:basedOn w:val="Normal"/>
    <w:qFormat/>
    <w:pPr>
      <w:suppressLineNumbers/>
    </w:pPr>
    <w:rPr>
      <w:rFonts w:cs="Lohit Devanagari"/>
    </w:rPr>
  </w:style>
  <w:style w:type="paragraph" w:styleId="Title">
    <w:name w:val="Title"/>
    <w:basedOn w:val="Normal"/>
    <w:link w:val="CmChar"/>
    <w:qFormat/>
    <w:pPr>
      <w:tabs>
        <w:tab w:val="clear" w:pos="709"/>
        <w:tab w:val="left" w:pos="567" w:leader="none"/>
        <w:tab w:val="left" w:pos="1134" w:leader="none"/>
        <w:tab w:val="left" w:pos="1701" w:leader="none"/>
        <w:tab w:val="left" w:pos="3402" w:leader="none"/>
      </w:tabs>
      <w:jc w:val="center"/>
    </w:pPr>
    <w:rPr>
      <w:rFonts w:ascii="H-Gourmand" w:hAnsi="H-Gourmand"/>
      <w:b/>
      <w:sz w:val="36"/>
      <w:lang w:val="x-none" w:eastAsia="x-none"/>
    </w:rPr>
  </w:style>
  <w:style w:type="paragraph" w:styleId="BodyTextIndented" w:customStyle="1">
    <w:name w:val="Body Text;Indented"/>
    <w:basedOn w:val="Normal"/>
    <w:qFormat/>
    <w:pPr>
      <w:tabs>
        <w:tab w:val="clear" w:pos="709"/>
        <w:tab w:val="left" w:pos="567" w:leader="none"/>
        <w:tab w:val="left" w:pos="1134" w:leader="none"/>
      </w:tabs>
      <w:ind w:hanging="1134" w:left="1134"/>
    </w:pPr>
    <w:rPr>
      <w:rFonts w:ascii="H-Gourmand" w:hAnsi="H-Gourmand"/>
    </w:rPr>
  </w:style>
  <w:style w:type="paragraph" w:styleId="BodyTextIndent2">
    <w:name w:val="Body Text Indent 2"/>
    <w:basedOn w:val="Normal"/>
    <w:qFormat/>
    <w:pPr>
      <w:ind w:hanging="284" w:left="284"/>
    </w:pPr>
    <w:rPr/>
  </w:style>
  <w:style w:type="paragraph" w:styleId="BodyTextIndent3">
    <w:name w:val="Body Text Indent 3"/>
    <w:basedOn w:val="Normal"/>
    <w:qFormat/>
    <w:pPr>
      <w:spacing w:before="120" w:after="240"/>
      <w:ind w:left="284"/>
    </w:pPr>
    <w:rPr>
      <w:rFonts w:ascii="H-Gourmand" w:hAnsi="H-Gourmand"/>
    </w:rPr>
  </w:style>
  <w:style w:type="paragraph" w:styleId="lfejsllb" w:customStyle="1">
    <w:name w:val="Élőfej és élőláb"/>
    <w:basedOn w:val="Normal"/>
    <w:qFormat/>
    <w:pPr/>
    <w:rPr/>
  </w:style>
  <w:style w:type="paragraph" w:styleId="Header">
    <w:name w:val="Header"/>
    <w:basedOn w:val="Normal"/>
    <w:pPr>
      <w:tabs>
        <w:tab w:val="clear" w:pos="709"/>
        <w:tab w:val="center" w:pos="4536" w:leader="none"/>
        <w:tab w:val="right" w:pos="9072" w:leader="none"/>
      </w:tabs>
    </w:pPr>
    <w:rPr/>
  </w:style>
  <w:style w:type="paragraph" w:styleId="NormalWeb">
    <w:name w:val="Normal (Web)"/>
    <w:basedOn w:val="Normal"/>
    <w:qFormat/>
    <w:rsid w:val="00ca6b8f"/>
    <w:pPr>
      <w:spacing w:beforeAutospacing="1" w:afterAutospacing="1"/>
    </w:pPr>
    <w:rPr/>
  </w:style>
  <w:style w:type="paragraph" w:styleId="Footer">
    <w:name w:val="Footer"/>
    <w:basedOn w:val="Normal"/>
    <w:rsid w:val="000751a3"/>
    <w:pPr>
      <w:tabs>
        <w:tab w:val="clear" w:pos="709"/>
        <w:tab w:val="center" w:pos="4536" w:leader="none"/>
        <w:tab w:val="right" w:pos="9072" w:leader="none"/>
      </w:tabs>
    </w:pPr>
    <w:rPr/>
  </w:style>
  <w:style w:type="paragraph" w:styleId="FootnoteText">
    <w:name w:val="Footnote Text"/>
    <w:basedOn w:val="Normal"/>
    <w:semiHidden/>
    <w:rsid w:val="00d6329d"/>
    <w:pPr/>
    <w:rPr/>
  </w:style>
  <w:style w:type="paragraph" w:styleId="CharCharCharCharCharCharCharCharCharCharCharCharChar" w:customStyle="1">
    <w:name w:val="Char Char Char Char Char Char Char Char Char Char Char Char Char"/>
    <w:basedOn w:val="Normal"/>
    <w:qFormat/>
    <w:rsid w:val="00a73ed0"/>
    <w:pPr>
      <w:spacing w:lineRule="exact" w:line="240" w:before="0" w:after="160"/>
    </w:pPr>
    <w:rPr>
      <w:rFonts w:ascii="Verdana" w:hAnsi="Verdana"/>
      <w:lang w:val="en-US" w:eastAsia="en-US"/>
    </w:rPr>
  </w:style>
  <w:style w:type="paragraph" w:styleId="Szvegtrzsbehzssal21" w:customStyle="1">
    <w:name w:val="Szövegtörzs behúzással 21"/>
    <w:basedOn w:val="Normal"/>
    <w:qFormat/>
    <w:rsid w:val="008345ec"/>
    <w:pPr>
      <w:ind w:hanging="284" w:left="284"/>
    </w:pPr>
    <w:rPr>
      <w:lang w:eastAsia="ar-SA"/>
    </w:rPr>
  </w:style>
  <w:style w:type="paragraph" w:styleId="BalloonText">
    <w:name w:val="Balloon Text"/>
    <w:basedOn w:val="Normal"/>
    <w:link w:val="BuborkszvegChar"/>
    <w:uiPriority w:val="99"/>
    <w:semiHidden/>
    <w:unhideWhenUsed/>
    <w:qFormat/>
    <w:rsid w:val="00d376d6"/>
    <w:pPr/>
    <w:rPr>
      <w:rFonts w:ascii="Tahoma" w:hAnsi="Tahoma"/>
      <w:sz w:val="16"/>
      <w:szCs w:val="16"/>
      <w:lang w:val="x-none" w:eastAsia="x-none"/>
    </w:rPr>
  </w:style>
  <w:style w:type="paragraph" w:styleId="Subtitle">
    <w:name w:val="Subtitle"/>
    <w:basedOn w:val="Normal"/>
    <w:next w:val="Normal"/>
    <w:link w:val="AlcmChar"/>
    <w:qFormat/>
    <w:rsid w:val="0033007b"/>
    <w:pPr>
      <w:spacing w:before="0" w:after="60"/>
      <w:jc w:val="center"/>
      <w:outlineLvl w:val="1"/>
    </w:pPr>
    <w:rPr>
      <w:rFonts w:ascii="Cambria" w:hAnsi="Cambria"/>
      <w:lang w:val="x-none" w:eastAsia="x-none"/>
    </w:rPr>
  </w:style>
  <w:style w:type="paragraph" w:styleId="ListParagraph">
    <w:name w:val="List Paragraph"/>
    <w:basedOn w:val="Normal"/>
    <w:uiPriority w:val="34"/>
    <w:qFormat/>
    <w:rsid w:val="004c67ce"/>
    <w:pPr>
      <w:spacing w:before="0" w:after="240"/>
      <w:ind w:left="720"/>
      <w:contextualSpacing/>
    </w:pPr>
    <w:rPr/>
  </w:style>
  <w:style w:type="numbering" w:styleId="Nincslista" w:customStyle="1">
    <w:name w:val="Nincs lista"/>
    <w:semiHidden/>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rsid w:val="00c20b6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enzugy@varosgondnoksag.hu" TargetMode="External"/><Relationship Id="rId3" Type="http://schemas.openxmlformats.org/officeDocument/2006/relationships/image" Target="media/image1.wmf"/><Relationship Id="rId4" Type="http://schemas.openxmlformats.org/officeDocument/2006/relationships/image" Target="media/image2.wmf"/><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5D575-0D4B-4E9A-A757-7E473318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LibreOffice/24.2.4.2$Linux_X86_64 LibreOffice_project/420$Build-2</Application>
  <AppVersion>15.0000</AppVersion>
  <Pages>3</Pages>
  <Words>835</Words>
  <Characters>6312</Characters>
  <CharactersWithSpaces>7111</CharactersWithSpaces>
  <Paragraphs>42</Paragraphs>
  <Company>Városgondnokság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2024-08-05T08:22:00Z</dcterms:created>
  <dc:creator>Spanyárné Halász Szilvia</dc:creator>
  <dc:description/>
  <dc:language>hu-HU</dc:language>
  <cp:lastModifiedBy/>
  <cp:lastPrinted>2024-08-08T12:57:33Z</cp:lastPrinted>
  <dcterms:modified xsi:type="dcterms:W3CDTF">2024-08-08T12:57:50Z</dcterms:modified>
  <cp:revision>6</cp:revision>
  <dc:subject/>
  <dc:title>VÁLLALKOZÁSI  SZERZŐDÉS</dc:title>
</cp:coreProperties>
</file>

<file path=docProps/custom.xml><?xml version="1.0" encoding="utf-8"?>
<Properties xmlns="http://schemas.openxmlformats.org/officeDocument/2006/custom-properties" xmlns:vt="http://schemas.openxmlformats.org/officeDocument/2006/docPropsVTypes"/>
</file>